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F9FB" w14:textId="77777777" w:rsidR="004F72D9" w:rsidRPr="006A672F" w:rsidRDefault="004F72D9" w:rsidP="00834CC6">
      <w:pPr>
        <w:pStyle w:val="Title"/>
        <w:ind w:left="567" w:hanging="567"/>
        <w:jc w:val="both"/>
        <w:rPr>
          <w:rFonts w:ascii="Arial" w:hAnsi="Arial" w:cs="Arial"/>
          <w:b w:val="0"/>
          <w:bCs w:val="0"/>
          <w:i/>
          <w:iCs/>
          <w:szCs w:val="22"/>
        </w:rPr>
      </w:pPr>
    </w:p>
    <w:p w14:paraId="5307BC5E" w14:textId="77777777" w:rsidR="004F72D9" w:rsidRPr="006A672F" w:rsidRDefault="004F72D9" w:rsidP="00834CC6">
      <w:pPr>
        <w:pStyle w:val="esimenetase"/>
        <w:numPr>
          <w:ilvl w:val="0"/>
          <w:numId w:val="0"/>
        </w:numPr>
        <w:ind w:left="567" w:hanging="567"/>
        <w:jc w:val="both"/>
        <w:rPr>
          <w:rFonts w:ascii="Arial" w:hAnsi="Arial" w:cs="Arial"/>
          <w:sz w:val="22"/>
          <w:szCs w:val="22"/>
        </w:rPr>
      </w:pPr>
    </w:p>
    <w:p w14:paraId="6AD2461A" w14:textId="77777777" w:rsidR="004F72D9" w:rsidRPr="006A672F" w:rsidRDefault="004F72D9" w:rsidP="00834CC6">
      <w:pPr>
        <w:pStyle w:val="esimenetase"/>
        <w:numPr>
          <w:ilvl w:val="0"/>
          <w:numId w:val="0"/>
        </w:numPr>
        <w:ind w:left="567" w:hanging="567"/>
        <w:jc w:val="both"/>
        <w:rPr>
          <w:rFonts w:ascii="Arial" w:hAnsi="Arial" w:cs="Arial"/>
          <w:sz w:val="22"/>
          <w:szCs w:val="22"/>
        </w:rPr>
      </w:pPr>
    </w:p>
    <w:p w14:paraId="1FD83920" w14:textId="77777777" w:rsidR="004F72D9" w:rsidRPr="00583E51" w:rsidRDefault="004F72D9" w:rsidP="00834CC6">
      <w:pPr>
        <w:pStyle w:val="esimenetase"/>
        <w:numPr>
          <w:ilvl w:val="0"/>
          <w:numId w:val="0"/>
        </w:numPr>
        <w:ind w:left="567" w:hanging="567"/>
        <w:jc w:val="both"/>
        <w:rPr>
          <w:rFonts w:ascii="Arial" w:hAnsi="Arial" w:cs="Arial"/>
          <w:b/>
          <w:bCs/>
          <w:sz w:val="22"/>
          <w:szCs w:val="22"/>
        </w:rPr>
      </w:pPr>
      <w:r w:rsidRPr="006A672F">
        <w:rPr>
          <w:rFonts w:ascii="Arial" w:hAnsi="Arial" w:cs="Arial"/>
          <w:b/>
          <w:bCs/>
          <w:sz w:val="22"/>
          <w:szCs w:val="22"/>
        </w:rPr>
        <w:t xml:space="preserve">RAAMLEPING </w:t>
      </w:r>
      <w:r w:rsidRPr="00583E51">
        <w:rPr>
          <w:rFonts w:ascii="Arial" w:hAnsi="Arial" w:cs="Arial"/>
          <w:b/>
          <w:bCs/>
          <w:sz w:val="22"/>
          <w:szCs w:val="22"/>
        </w:rPr>
        <w:t>NR …..TÖÖTERVISHOIUTEENUSTE OSUTAMISEKS</w:t>
      </w:r>
    </w:p>
    <w:p w14:paraId="451446D5" w14:textId="11E29030" w:rsidR="004F72D9" w:rsidRPr="00583E51" w:rsidRDefault="004F72D9" w:rsidP="00834CC6">
      <w:pPr>
        <w:pStyle w:val="esimenetase"/>
        <w:numPr>
          <w:ilvl w:val="0"/>
          <w:numId w:val="0"/>
        </w:numPr>
        <w:ind w:left="567" w:hanging="567"/>
        <w:jc w:val="both"/>
        <w:rPr>
          <w:rFonts w:ascii="Arial" w:hAnsi="Arial" w:cs="Arial"/>
          <w:b/>
          <w:bCs/>
          <w:sz w:val="22"/>
          <w:szCs w:val="22"/>
        </w:rPr>
      </w:pPr>
    </w:p>
    <w:p w14:paraId="3BC24669" w14:textId="77777777" w:rsidR="003E240C" w:rsidRPr="00583E51" w:rsidRDefault="003E240C" w:rsidP="00834CC6">
      <w:pPr>
        <w:pStyle w:val="esimenetase"/>
        <w:numPr>
          <w:ilvl w:val="0"/>
          <w:numId w:val="0"/>
        </w:numPr>
        <w:ind w:left="567" w:hanging="567"/>
        <w:jc w:val="both"/>
        <w:rPr>
          <w:rFonts w:ascii="Arial" w:hAnsi="Arial" w:cs="Arial"/>
          <w:b/>
          <w:bCs/>
          <w:sz w:val="22"/>
          <w:szCs w:val="22"/>
        </w:rPr>
      </w:pPr>
    </w:p>
    <w:p w14:paraId="741C73A7" w14:textId="51452C2A" w:rsidR="004E7242" w:rsidRPr="00583E51" w:rsidRDefault="004E7242" w:rsidP="00834CC6">
      <w:pPr>
        <w:jc w:val="both"/>
        <w:rPr>
          <w:rFonts w:ascii="Arial" w:hAnsi="Arial" w:cs="Arial"/>
          <w:sz w:val="22"/>
          <w:szCs w:val="22"/>
          <w:lang w:val="et-EE"/>
        </w:rPr>
      </w:pPr>
      <w:r w:rsidRPr="00583E51">
        <w:rPr>
          <w:rFonts w:ascii="Arial" w:hAnsi="Arial" w:cs="Arial"/>
          <w:b/>
          <w:bCs/>
          <w:sz w:val="22"/>
          <w:szCs w:val="22"/>
          <w:lang w:val="et-EE"/>
        </w:rPr>
        <w:t>Sotsiaalkindlustusamet</w:t>
      </w:r>
      <w:r w:rsidRPr="00583E51">
        <w:rPr>
          <w:rFonts w:ascii="Arial" w:hAnsi="Arial" w:cs="Arial"/>
          <w:sz w:val="22"/>
          <w:szCs w:val="22"/>
          <w:lang w:val="et-EE"/>
        </w:rPr>
        <w:t>, registrikood 70001975, asukoht Paldiski mnt 80, 15092 Tallinn, mida esindab põhimääruse alusel peadirektor Maret Maripuu (edaspidi Tellija)</w:t>
      </w:r>
    </w:p>
    <w:p w14:paraId="5A3AE2CC" w14:textId="77777777" w:rsidR="004F72D9" w:rsidRPr="00583E51" w:rsidRDefault="004F72D9" w:rsidP="00834CC6">
      <w:pPr>
        <w:pStyle w:val="Default"/>
        <w:jc w:val="both"/>
        <w:rPr>
          <w:rFonts w:ascii="Arial" w:hAnsi="Arial" w:cs="Arial"/>
          <w:color w:val="auto"/>
          <w:sz w:val="22"/>
          <w:szCs w:val="22"/>
        </w:rPr>
      </w:pPr>
    </w:p>
    <w:p w14:paraId="201BA02D" w14:textId="77777777" w:rsidR="004F72D9" w:rsidRPr="00583E51" w:rsidRDefault="004F72D9" w:rsidP="00834CC6">
      <w:pPr>
        <w:pStyle w:val="Default"/>
        <w:jc w:val="both"/>
        <w:rPr>
          <w:rFonts w:ascii="Arial" w:hAnsi="Arial" w:cs="Arial"/>
          <w:color w:val="auto"/>
          <w:sz w:val="22"/>
          <w:szCs w:val="22"/>
        </w:rPr>
      </w:pPr>
      <w:r w:rsidRPr="00583E51">
        <w:rPr>
          <w:rFonts w:ascii="Arial" w:hAnsi="Arial" w:cs="Arial"/>
          <w:color w:val="auto"/>
          <w:sz w:val="22"/>
          <w:szCs w:val="22"/>
        </w:rPr>
        <w:t xml:space="preserve">ja </w:t>
      </w:r>
    </w:p>
    <w:p w14:paraId="5EDC9FAF" w14:textId="77777777" w:rsidR="004F72D9" w:rsidRPr="00583E51" w:rsidRDefault="004F72D9" w:rsidP="00834CC6">
      <w:pPr>
        <w:pStyle w:val="Default"/>
        <w:jc w:val="both"/>
        <w:rPr>
          <w:rFonts w:ascii="Arial" w:hAnsi="Arial" w:cs="Arial"/>
          <w:color w:val="auto"/>
          <w:sz w:val="22"/>
          <w:szCs w:val="22"/>
        </w:rPr>
      </w:pPr>
    </w:p>
    <w:p w14:paraId="50E6E566" w14:textId="1E05F6E3" w:rsidR="004F72D9" w:rsidRPr="00583E51" w:rsidRDefault="004F72D9" w:rsidP="00834CC6">
      <w:pPr>
        <w:pStyle w:val="Default"/>
        <w:jc w:val="both"/>
        <w:rPr>
          <w:rFonts w:ascii="Arial" w:hAnsi="Arial" w:cs="Arial"/>
          <w:color w:val="auto"/>
          <w:sz w:val="22"/>
          <w:szCs w:val="22"/>
        </w:rPr>
      </w:pPr>
      <w:r w:rsidRPr="00583E51">
        <w:rPr>
          <w:rFonts w:ascii="Arial" w:hAnsi="Arial" w:cs="Arial"/>
          <w:b/>
          <w:color w:val="auto"/>
          <w:sz w:val="22"/>
          <w:szCs w:val="22"/>
        </w:rPr>
        <w:t>..........................</w:t>
      </w:r>
      <w:r w:rsidRPr="00583E51">
        <w:rPr>
          <w:rFonts w:ascii="Arial" w:hAnsi="Arial" w:cs="Arial"/>
          <w:color w:val="auto"/>
          <w:sz w:val="22"/>
          <w:szCs w:val="22"/>
        </w:rPr>
        <w:t xml:space="preserve">., registrikood ................., asukoht ..........................., mida esindab põhikirja/volituse alusel ......................., teiselt poolt (edaspidi </w:t>
      </w:r>
      <w:r w:rsidR="005520F5" w:rsidRPr="00583E51">
        <w:rPr>
          <w:rFonts w:ascii="Arial" w:hAnsi="Arial" w:cs="Arial"/>
          <w:color w:val="auto"/>
          <w:sz w:val="22"/>
          <w:szCs w:val="22"/>
        </w:rPr>
        <w:t>Täitja</w:t>
      </w:r>
      <w:r w:rsidRPr="00583E51">
        <w:rPr>
          <w:rFonts w:ascii="Arial" w:hAnsi="Arial" w:cs="Arial"/>
          <w:color w:val="auto"/>
          <w:sz w:val="22"/>
          <w:szCs w:val="22"/>
        </w:rPr>
        <w:t>),</w:t>
      </w:r>
    </w:p>
    <w:p w14:paraId="44FB5851" w14:textId="77777777" w:rsidR="004F72D9" w:rsidRPr="00583E51" w:rsidRDefault="004F72D9" w:rsidP="00834CC6">
      <w:pPr>
        <w:ind w:left="567" w:right="15" w:hanging="567"/>
        <w:jc w:val="both"/>
        <w:rPr>
          <w:rFonts w:ascii="Arial" w:hAnsi="Arial" w:cs="Arial"/>
          <w:sz w:val="22"/>
          <w:szCs w:val="22"/>
          <w:lang w:val="et-EE"/>
        </w:rPr>
      </w:pPr>
    </w:p>
    <w:p w14:paraId="7977E23B" w14:textId="77777777" w:rsidR="004F72D9" w:rsidRPr="00583E51" w:rsidRDefault="004F72D9" w:rsidP="00834CC6">
      <w:pPr>
        <w:pStyle w:val="ListParagraph"/>
        <w:spacing w:line="240" w:lineRule="auto"/>
        <w:ind w:left="567" w:right="15" w:hanging="567"/>
        <w:jc w:val="both"/>
        <w:rPr>
          <w:rFonts w:ascii="Arial" w:hAnsi="Arial" w:cs="Arial"/>
          <w:sz w:val="22"/>
        </w:rPr>
      </w:pPr>
      <w:r w:rsidRPr="00583E51">
        <w:rPr>
          <w:rFonts w:ascii="Arial" w:hAnsi="Arial" w:cs="Arial"/>
          <w:sz w:val="22"/>
        </w:rPr>
        <w:t xml:space="preserve">edaspidi üheskoos pooled või eraldi pool, sõlmisid raamlepingu (edaspidi </w:t>
      </w:r>
      <w:r w:rsidRPr="00583E51">
        <w:rPr>
          <w:rFonts w:ascii="Arial" w:hAnsi="Arial" w:cs="Arial"/>
          <w:iCs/>
          <w:sz w:val="22"/>
        </w:rPr>
        <w:t>leping</w:t>
      </w:r>
      <w:r w:rsidRPr="00583E51">
        <w:rPr>
          <w:rFonts w:ascii="Arial" w:hAnsi="Arial" w:cs="Arial"/>
          <w:sz w:val="22"/>
        </w:rPr>
        <w:t>) alljärgnevas.</w:t>
      </w:r>
    </w:p>
    <w:p w14:paraId="072EE43A" w14:textId="77777777" w:rsidR="004F72D9" w:rsidRPr="00583E51" w:rsidRDefault="004F72D9" w:rsidP="00834CC6">
      <w:pPr>
        <w:pStyle w:val="esimenetase"/>
        <w:numPr>
          <w:ilvl w:val="0"/>
          <w:numId w:val="0"/>
        </w:numPr>
        <w:ind w:left="567" w:hanging="567"/>
        <w:jc w:val="both"/>
        <w:rPr>
          <w:rFonts w:ascii="Arial" w:hAnsi="Arial" w:cs="Arial"/>
          <w:sz w:val="22"/>
          <w:szCs w:val="22"/>
        </w:rPr>
      </w:pPr>
    </w:p>
    <w:p w14:paraId="2CF6430A" w14:textId="77777777" w:rsidR="0072303A" w:rsidRPr="00583E51" w:rsidRDefault="0072303A" w:rsidP="00834CC6">
      <w:pPr>
        <w:pStyle w:val="esimenetase"/>
        <w:numPr>
          <w:ilvl w:val="0"/>
          <w:numId w:val="11"/>
        </w:numPr>
        <w:ind w:left="567" w:hanging="567"/>
        <w:jc w:val="both"/>
        <w:rPr>
          <w:rFonts w:ascii="Arial" w:hAnsi="Arial" w:cs="Arial"/>
          <w:b/>
          <w:bCs/>
          <w:sz w:val="22"/>
          <w:szCs w:val="22"/>
        </w:rPr>
      </w:pPr>
      <w:r w:rsidRPr="00583E51">
        <w:rPr>
          <w:rFonts w:ascii="Arial" w:hAnsi="Arial" w:cs="Arial"/>
          <w:b/>
          <w:bCs/>
          <w:sz w:val="22"/>
          <w:szCs w:val="22"/>
        </w:rPr>
        <w:t>Üldsätted</w:t>
      </w:r>
    </w:p>
    <w:p w14:paraId="30108463" w14:textId="3EEC1396" w:rsidR="000426F4" w:rsidRPr="00583E51" w:rsidRDefault="000426F4" w:rsidP="000426F4">
      <w:pPr>
        <w:pStyle w:val="esimenetase"/>
        <w:numPr>
          <w:ilvl w:val="1"/>
          <w:numId w:val="11"/>
        </w:numPr>
        <w:ind w:left="567" w:hanging="567"/>
        <w:jc w:val="both"/>
        <w:rPr>
          <w:rFonts w:ascii="Arial" w:hAnsi="Arial" w:cs="Arial"/>
          <w:b/>
          <w:bCs/>
          <w:sz w:val="22"/>
          <w:szCs w:val="22"/>
        </w:rPr>
      </w:pPr>
      <w:r w:rsidRPr="00583E51">
        <w:rPr>
          <w:rFonts w:ascii="Arial" w:hAnsi="Arial" w:cs="Arial"/>
          <w:sz w:val="22"/>
          <w:szCs w:val="22"/>
        </w:rPr>
        <w:t>Raaml</w:t>
      </w:r>
      <w:r w:rsidR="0072303A" w:rsidRPr="00583E51">
        <w:rPr>
          <w:rFonts w:ascii="Arial" w:hAnsi="Arial" w:cs="Arial"/>
          <w:sz w:val="22"/>
          <w:szCs w:val="22"/>
        </w:rPr>
        <w:t>eping on sõlmitud riigihanke „</w:t>
      </w:r>
      <w:r w:rsidR="003406EC" w:rsidRPr="003406EC">
        <w:rPr>
          <w:rFonts w:ascii="Arial" w:hAnsi="Arial" w:cs="Arial"/>
          <w:sz w:val="22"/>
          <w:szCs w:val="22"/>
        </w:rPr>
        <w:t>Töötervishoiuteenuse tellimine Sotsiaalkindlustusametile</w:t>
      </w:r>
      <w:r w:rsidR="0072303A" w:rsidRPr="00583E51">
        <w:rPr>
          <w:rFonts w:ascii="Arial" w:hAnsi="Arial" w:cs="Arial"/>
          <w:sz w:val="22"/>
          <w:szCs w:val="22"/>
        </w:rPr>
        <w:t>“</w:t>
      </w:r>
      <w:r w:rsidR="006A5601">
        <w:rPr>
          <w:rFonts w:ascii="Arial" w:hAnsi="Arial" w:cs="Arial"/>
          <w:sz w:val="22"/>
          <w:szCs w:val="22"/>
        </w:rPr>
        <w:t xml:space="preserve"> </w:t>
      </w:r>
      <w:r w:rsidR="0072303A" w:rsidRPr="00583E51">
        <w:rPr>
          <w:rFonts w:ascii="Arial" w:hAnsi="Arial" w:cs="Arial"/>
          <w:sz w:val="22"/>
          <w:szCs w:val="22"/>
        </w:rPr>
        <w:t>(viitenumber</w:t>
      </w:r>
      <w:r w:rsidR="00497AB6">
        <w:rPr>
          <w:rFonts w:ascii="Arial" w:hAnsi="Arial" w:cs="Arial"/>
          <w:sz w:val="22"/>
          <w:szCs w:val="22"/>
        </w:rPr>
        <w:t xml:space="preserve"> </w:t>
      </w:r>
      <w:bookmarkStart w:id="0" w:name="_Hlk177655404"/>
      <w:r w:rsidR="00497AB6" w:rsidRPr="00497AB6">
        <w:rPr>
          <w:rFonts w:ascii="Arial" w:hAnsi="Arial" w:cs="Arial"/>
          <w:sz w:val="22"/>
          <w:szCs w:val="22"/>
        </w:rPr>
        <w:t>284566</w:t>
      </w:r>
      <w:bookmarkEnd w:id="0"/>
      <w:r w:rsidR="0072303A" w:rsidRPr="00583E51">
        <w:rPr>
          <w:rFonts w:ascii="Arial" w:hAnsi="Arial" w:cs="Arial"/>
          <w:sz w:val="22"/>
          <w:szCs w:val="22"/>
        </w:rPr>
        <w:t>) hankemenetluse tulemusena alusdokumentides esitatud tingimustel ja edukaks tunnistatud pakkumuses esitatud andmete alusel.</w:t>
      </w:r>
    </w:p>
    <w:p w14:paraId="4AC3986C" w14:textId="15867C9A" w:rsidR="000426F4" w:rsidRPr="000426F4" w:rsidRDefault="000426F4" w:rsidP="00834CC6">
      <w:pPr>
        <w:pStyle w:val="esimenetase"/>
        <w:numPr>
          <w:ilvl w:val="1"/>
          <w:numId w:val="11"/>
        </w:numPr>
        <w:ind w:left="567" w:hanging="567"/>
        <w:jc w:val="both"/>
        <w:rPr>
          <w:rFonts w:ascii="Arial" w:hAnsi="Arial" w:cs="Arial"/>
          <w:sz w:val="22"/>
          <w:szCs w:val="22"/>
        </w:rPr>
      </w:pPr>
      <w:r w:rsidRPr="000426F4">
        <w:rPr>
          <w:rFonts w:ascii="Arial" w:hAnsi="Arial" w:cs="Arial"/>
          <w:sz w:val="22"/>
        </w:rPr>
        <w:t>Kui ei ole märgitud teisiti, kasutatakse raamlepingus mõistet „leping“ raamlepingu tähenduses.</w:t>
      </w:r>
    </w:p>
    <w:p w14:paraId="25DC377E" w14:textId="18F9C76C" w:rsidR="0072303A" w:rsidRPr="006A672F" w:rsidRDefault="0072303A" w:rsidP="00834CC6">
      <w:pPr>
        <w:pStyle w:val="esimenetase"/>
        <w:numPr>
          <w:ilvl w:val="1"/>
          <w:numId w:val="11"/>
        </w:numPr>
        <w:ind w:left="567" w:hanging="567"/>
        <w:jc w:val="both"/>
        <w:rPr>
          <w:rFonts w:ascii="Arial" w:hAnsi="Arial" w:cs="Arial"/>
          <w:sz w:val="22"/>
          <w:szCs w:val="22"/>
        </w:rPr>
      </w:pPr>
      <w:r w:rsidRPr="006A672F">
        <w:rPr>
          <w:rFonts w:ascii="Arial" w:hAnsi="Arial" w:cs="Arial"/>
          <w:sz w:val="22"/>
          <w:szCs w:val="22"/>
        </w:rPr>
        <w:t>Lepingu lahutamatud osad, sõltumata nende vahetust lisamisest lepingu juurde, on riigihanke alusdokumendid (edaspidi</w:t>
      </w:r>
      <w:r w:rsidR="00884A2E">
        <w:rPr>
          <w:rFonts w:ascii="Arial" w:hAnsi="Arial" w:cs="Arial"/>
          <w:sz w:val="22"/>
          <w:szCs w:val="22"/>
        </w:rPr>
        <w:t xml:space="preserve"> ka</w:t>
      </w:r>
      <w:r w:rsidRPr="006A672F">
        <w:rPr>
          <w:rFonts w:ascii="Arial" w:hAnsi="Arial" w:cs="Arial"/>
          <w:sz w:val="22"/>
          <w:szCs w:val="22"/>
        </w:rPr>
        <w:t xml:space="preserve"> alusdokumendid), </w:t>
      </w:r>
      <w:r w:rsidR="000426F4">
        <w:rPr>
          <w:rFonts w:ascii="Arial" w:hAnsi="Arial" w:cs="Arial"/>
          <w:sz w:val="22"/>
          <w:szCs w:val="22"/>
        </w:rPr>
        <w:t>t</w:t>
      </w:r>
      <w:r w:rsidR="005520F5" w:rsidRPr="006A672F">
        <w:rPr>
          <w:rFonts w:ascii="Arial" w:hAnsi="Arial" w:cs="Arial"/>
          <w:sz w:val="22"/>
          <w:szCs w:val="22"/>
        </w:rPr>
        <w:t>äitja</w:t>
      </w:r>
      <w:r w:rsidRPr="006A672F">
        <w:rPr>
          <w:rFonts w:ascii="Arial" w:hAnsi="Arial" w:cs="Arial"/>
          <w:sz w:val="22"/>
          <w:szCs w:val="22"/>
        </w:rPr>
        <w:t xml:space="preserve"> riigihankes esitatud pakkumus, pooltevahelised teated ning lepingu muudatused ja lisad. Kõik lepingu dokumendid täiendavad üksteist ning </w:t>
      </w:r>
      <w:r w:rsidR="000426F4">
        <w:rPr>
          <w:rFonts w:ascii="Arial" w:hAnsi="Arial" w:cs="Arial"/>
          <w:sz w:val="22"/>
          <w:szCs w:val="22"/>
        </w:rPr>
        <w:t>t</w:t>
      </w:r>
      <w:r w:rsidR="005520F5" w:rsidRPr="006A672F">
        <w:rPr>
          <w:rFonts w:ascii="Arial" w:hAnsi="Arial" w:cs="Arial"/>
          <w:sz w:val="22"/>
          <w:szCs w:val="22"/>
        </w:rPr>
        <w:t>äitja</w:t>
      </w:r>
      <w:r w:rsidRPr="006A672F">
        <w:rPr>
          <w:rFonts w:ascii="Arial" w:hAnsi="Arial" w:cs="Arial"/>
          <w:sz w:val="22"/>
          <w:szCs w:val="22"/>
        </w:rPr>
        <w:t xml:space="preserve"> kohustub täitma kõiki nimetatud dokumentidest ja õigusaktidest tulenevaid kohustusi ning nõudeid.</w:t>
      </w:r>
      <w:r w:rsidR="000426F4" w:rsidRPr="000426F4">
        <w:t xml:space="preserve"> </w:t>
      </w:r>
      <w:r w:rsidR="000426F4" w:rsidRPr="000426F4">
        <w:rPr>
          <w:rFonts w:ascii="Arial" w:hAnsi="Arial" w:cs="Arial"/>
          <w:sz w:val="22"/>
          <w:szCs w:val="22"/>
        </w:rPr>
        <w:t xml:space="preserve">Vastuolude korral hanke alusdokumentide ja </w:t>
      </w:r>
      <w:r w:rsidR="000426F4">
        <w:rPr>
          <w:rFonts w:ascii="Arial" w:hAnsi="Arial" w:cs="Arial"/>
          <w:sz w:val="22"/>
          <w:szCs w:val="22"/>
        </w:rPr>
        <w:t>täitja</w:t>
      </w:r>
      <w:r w:rsidR="000426F4" w:rsidRPr="000426F4">
        <w:rPr>
          <w:rFonts w:ascii="Arial" w:hAnsi="Arial" w:cs="Arial"/>
          <w:sz w:val="22"/>
          <w:szCs w:val="22"/>
        </w:rPr>
        <w:t xml:space="preserve"> pakkumuse vahel prevaleerib hanke alusdokument</w:t>
      </w:r>
      <w:r w:rsidR="000426F4">
        <w:rPr>
          <w:rFonts w:ascii="Arial" w:hAnsi="Arial" w:cs="Arial"/>
          <w:sz w:val="22"/>
          <w:szCs w:val="22"/>
        </w:rPr>
        <w:t>.</w:t>
      </w:r>
    </w:p>
    <w:p w14:paraId="0C4992CD" w14:textId="77777777" w:rsidR="000111D5" w:rsidRPr="006A672F" w:rsidRDefault="000111D5" w:rsidP="00834CC6">
      <w:pPr>
        <w:pStyle w:val="esimenetase"/>
        <w:numPr>
          <w:ilvl w:val="1"/>
          <w:numId w:val="11"/>
        </w:numPr>
        <w:ind w:left="567" w:hanging="567"/>
        <w:jc w:val="both"/>
        <w:rPr>
          <w:rFonts w:ascii="Arial" w:hAnsi="Arial" w:cs="Arial"/>
          <w:sz w:val="22"/>
          <w:szCs w:val="22"/>
        </w:rPr>
      </w:pPr>
      <w:r w:rsidRPr="006A672F">
        <w:rPr>
          <w:rFonts w:ascii="Arial" w:hAnsi="Arial" w:cs="Arial"/>
          <w:sz w:val="22"/>
          <w:szCs w:val="22"/>
        </w:rPr>
        <w:t xml:space="preserve">Lepingu allkirjastamisel kuuluvad selle juurde järgmised lisad: </w:t>
      </w:r>
    </w:p>
    <w:p w14:paraId="6131B3D1" w14:textId="106C56C2" w:rsidR="000111D5" w:rsidRPr="00036925" w:rsidRDefault="000111D5" w:rsidP="00036925">
      <w:pPr>
        <w:pStyle w:val="esimenetase"/>
        <w:numPr>
          <w:ilvl w:val="2"/>
          <w:numId w:val="11"/>
        </w:numPr>
        <w:ind w:left="567" w:hanging="567"/>
        <w:jc w:val="both"/>
        <w:rPr>
          <w:rFonts w:ascii="Arial" w:hAnsi="Arial" w:cs="Arial"/>
          <w:sz w:val="22"/>
          <w:szCs w:val="22"/>
        </w:rPr>
      </w:pPr>
      <w:r w:rsidRPr="006A672F">
        <w:rPr>
          <w:rFonts w:ascii="Arial" w:hAnsi="Arial" w:cs="Arial"/>
          <w:sz w:val="22"/>
          <w:szCs w:val="22"/>
        </w:rPr>
        <w:t>Lisa 1</w:t>
      </w:r>
      <w:r w:rsidR="00056EA5">
        <w:rPr>
          <w:rFonts w:ascii="Arial" w:hAnsi="Arial" w:cs="Arial"/>
          <w:sz w:val="22"/>
          <w:szCs w:val="22"/>
        </w:rPr>
        <w:t xml:space="preserve"> </w:t>
      </w:r>
      <w:r w:rsidRPr="006A672F">
        <w:rPr>
          <w:rFonts w:ascii="Arial" w:hAnsi="Arial" w:cs="Arial"/>
          <w:sz w:val="22"/>
          <w:szCs w:val="22"/>
        </w:rPr>
        <w:t>- Tehniline kirjeldus;</w:t>
      </w:r>
    </w:p>
    <w:p w14:paraId="4ACC4D5D" w14:textId="36EC332F" w:rsidR="000111D5" w:rsidRDefault="00777857" w:rsidP="00834CC6">
      <w:pPr>
        <w:pStyle w:val="esimenetase"/>
        <w:numPr>
          <w:ilvl w:val="2"/>
          <w:numId w:val="11"/>
        </w:numPr>
        <w:ind w:left="567" w:hanging="567"/>
        <w:jc w:val="both"/>
        <w:rPr>
          <w:rFonts w:ascii="Arial" w:hAnsi="Arial" w:cs="Arial"/>
          <w:sz w:val="22"/>
          <w:szCs w:val="22"/>
        </w:rPr>
      </w:pPr>
      <w:r w:rsidRPr="006A672F">
        <w:rPr>
          <w:rFonts w:ascii="Arial" w:hAnsi="Arial" w:cs="Arial"/>
          <w:sz w:val="22"/>
          <w:szCs w:val="22"/>
        </w:rPr>
        <w:t xml:space="preserve">Lisa </w:t>
      </w:r>
      <w:r w:rsidR="00056EA5">
        <w:rPr>
          <w:rFonts w:ascii="Arial" w:hAnsi="Arial" w:cs="Arial"/>
          <w:sz w:val="22"/>
          <w:szCs w:val="22"/>
        </w:rPr>
        <w:t xml:space="preserve">2 </w:t>
      </w:r>
      <w:r w:rsidR="000111D5" w:rsidRPr="006A672F">
        <w:rPr>
          <w:rFonts w:ascii="Arial" w:hAnsi="Arial" w:cs="Arial"/>
          <w:sz w:val="22"/>
          <w:szCs w:val="22"/>
        </w:rPr>
        <w:t>- Andmetöötluse leping.</w:t>
      </w:r>
    </w:p>
    <w:p w14:paraId="1AC0CCF8" w14:textId="7857A4ED" w:rsidR="0072303A" w:rsidRPr="006A672F" w:rsidRDefault="0072303A" w:rsidP="00884A2E">
      <w:pPr>
        <w:pStyle w:val="esimenetase"/>
        <w:numPr>
          <w:ilvl w:val="0"/>
          <w:numId w:val="0"/>
        </w:numPr>
        <w:ind w:left="432"/>
        <w:jc w:val="both"/>
        <w:rPr>
          <w:rFonts w:ascii="Arial" w:hAnsi="Arial" w:cs="Arial"/>
          <w:b/>
          <w:bCs/>
          <w:sz w:val="22"/>
          <w:szCs w:val="22"/>
        </w:rPr>
      </w:pPr>
    </w:p>
    <w:p w14:paraId="7183F3F2" w14:textId="77777777" w:rsidR="004F72D9" w:rsidRPr="00554D51" w:rsidRDefault="004F72D9" w:rsidP="00834CC6">
      <w:pPr>
        <w:pStyle w:val="esimenetase"/>
        <w:numPr>
          <w:ilvl w:val="0"/>
          <w:numId w:val="11"/>
        </w:numPr>
        <w:ind w:left="567" w:hanging="567"/>
        <w:jc w:val="both"/>
        <w:rPr>
          <w:rFonts w:ascii="Arial" w:hAnsi="Arial" w:cs="Arial"/>
          <w:b/>
          <w:bCs/>
          <w:sz w:val="22"/>
          <w:szCs w:val="22"/>
        </w:rPr>
      </w:pPr>
      <w:r w:rsidRPr="00554D51">
        <w:rPr>
          <w:rFonts w:ascii="Arial" w:hAnsi="Arial" w:cs="Arial"/>
          <w:b/>
          <w:bCs/>
          <w:sz w:val="22"/>
          <w:szCs w:val="22"/>
        </w:rPr>
        <w:t>Lepingu ese</w:t>
      </w:r>
    </w:p>
    <w:p w14:paraId="6E329168" w14:textId="79303AAE" w:rsidR="004F72D9" w:rsidRPr="00045EFF" w:rsidRDefault="004F72D9" w:rsidP="00834CC6">
      <w:pPr>
        <w:pStyle w:val="esimenetase"/>
        <w:numPr>
          <w:ilvl w:val="1"/>
          <w:numId w:val="11"/>
        </w:numPr>
        <w:ind w:left="567" w:hanging="567"/>
        <w:jc w:val="both"/>
        <w:rPr>
          <w:rFonts w:ascii="Arial" w:hAnsi="Arial" w:cs="Arial"/>
          <w:sz w:val="22"/>
          <w:szCs w:val="22"/>
        </w:rPr>
      </w:pPr>
      <w:r w:rsidRPr="00554D51">
        <w:rPr>
          <w:rFonts w:ascii="Arial" w:hAnsi="Arial" w:cs="Arial"/>
          <w:sz w:val="22"/>
          <w:szCs w:val="22"/>
        </w:rPr>
        <w:t xml:space="preserve">Lepinguga </w:t>
      </w:r>
      <w:r w:rsidR="000426F4" w:rsidRPr="00554D51">
        <w:rPr>
          <w:rFonts w:ascii="Arial" w:hAnsi="Arial" w:cs="Arial"/>
          <w:sz w:val="22"/>
          <w:szCs w:val="22"/>
        </w:rPr>
        <w:t>t</w:t>
      </w:r>
      <w:r w:rsidRPr="00554D51">
        <w:rPr>
          <w:rFonts w:ascii="Arial" w:hAnsi="Arial" w:cs="Arial"/>
          <w:sz w:val="22"/>
          <w:szCs w:val="22"/>
        </w:rPr>
        <w:t xml:space="preserve">ellija tellib ja </w:t>
      </w:r>
      <w:r w:rsidR="000426F4" w:rsidRPr="00554D51">
        <w:rPr>
          <w:rFonts w:ascii="Arial" w:hAnsi="Arial" w:cs="Arial"/>
          <w:sz w:val="22"/>
          <w:szCs w:val="22"/>
        </w:rPr>
        <w:t>t</w:t>
      </w:r>
      <w:r w:rsidR="005520F5" w:rsidRPr="00554D51">
        <w:rPr>
          <w:rFonts w:ascii="Arial" w:hAnsi="Arial" w:cs="Arial"/>
          <w:sz w:val="22"/>
          <w:szCs w:val="22"/>
        </w:rPr>
        <w:t>äitja</w:t>
      </w:r>
      <w:r w:rsidRPr="00554D51">
        <w:rPr>
          <w:rFonts w:ascii="Arial" w:hAnsi="Arial" w:cs="Arial"/>
          <w:sz w:val="22"/>
          <w:szCs w:val="22"/>
        </w:rPr>
        <w:t xml:space="preserve"> kohustub osutama </w:t>
      </w:r>
      <w:r w:rsidR="000426F4" w:rsidRPr="00554D51">
        <w:rPr>
          <w:rFonts w:ascii="Arial" w:hAnsi="Arial" w:cs="Arial"/>
          <w:sz w:val="22"/>
          <w:szCs w:val="22"/>
        </w:rPr>
        <w:t>t</w:t>
      </w:r>
      <w:r w:rsidRPr="00554D51">
        <w:rPr>
          <w:rFonts w:ascii="Arial" w:hAnsi="Arial" w:cs="Arial"/>
          <w:sz w:val="22"/>
          <w:szCs w:val="22"/>
        </w:rPr>
        <w:t xml:space="preserve">ellijale järgmisi töötervishoiuteenuseid </w:t>
      </w:r>
      <w:r w:rsidRPr="00045EFF">
        <w:rPr>
          <w:rFonts w:ascii="Arial" w:hAnsi="Arial" w:cs="Arial"/>
          <w:sz w:val="22"/>
          <w:szCs w:val="22"/>
        </w:rPr>
        <w:t xml:space="preserve">(edaspidi nimetatud </w:t>
      </w:r>
      <w:r w:rsidR="00884A2E" w:rsidRPr="00045EFF">
        <w:rPr>
          <w:rFonts w:ascii="Arial" w:hAnsi="Arial" w:cs="Arial"/>
          <w:sz w:val="22"/>
          <w:szCs w:val="22"/>
        </w:rPr>
        <w:t>ka teenus</w:t>
      </w:r>
      <w:r w:rsidR="00B10656">
        <w:rPr>
          <w:rFonts w:ascii="Arial" w:hAnsi="Arial" w:cs="Arial"/>
          <w:sz w:val="22"/>
          <w:szCs w:val="22"/>
        </w:rPr>
        <w:t>).</w:t>
      </w:r>
    </w:p>
    <w:p w14:paraId="250144C9" w14:textId="74A15345" w:rsidR="004F72D9" w:rsidRPr="00045EFF" w:rsidRDefault="004F72D9" w:rsidP="00834CC6">
      <w:pPr>
        <w:pStyle w:val="esimenetase"/>
        <w:numPr>
          <w:ilvl w:val="2"/>
          <w:numId w:val="11"/>
        </w:numPr>
        <w:ind w:left="567" w:hanging="567"/>
        <w:jc w:val="both"/>
        <w:rPr>
          <w:rFonts w:ascii="Arial" w:hAnsi="Arial" w:cs="Arial"/>
          <w:sz w:val="22"/>
          <w:szCs w:val="22"/>
        </w:rPr>
      </w:pPr>
      <w:r w:rsidRPr="00045EFF">
        <w:rPr>
          <w:rFonts w:ascii="Arial" w:hAnsi="Arial" w:cs="Arial"/>
          <w:sz w:val="22"/>
          <w:szCs w:val="22"/>
        </w:rPr>
        <w:t>Tellija töötjate tervisekontroll</w:t>
      </w:r>
      <w:r w:rsidR="00F33B0A" w:rsidRPr="00045EFF">
        <w:rPr>
          <w:rFonts w:ascii="Arial" w:hAnsi="Arial" w:cs="Arial"/>
          <w:sz w:val="22"/>
          <w:szCs w:val="22"/>
        </w:rPr>
        <w:t>i</w:t>
      </w:r>
      <w:r w:rsidR="00533AE7" w:rsidRPr="00045EFF">
        <w:rPr>
          <w:rFonts w:ascii="Arial" w:hAnsi="Arial" w:cs="Arial"/>
          <w:sz w:val="22"/>
          <w:szCs w:val="22"/>
        </w:rPr>
        <w:t>,</w:t>
      </w:r>
      <w:r w:rsidR="00471EFC" w:rsidRPr="00045EFF">
        <w:rPr>
          <w:rFonts w:ascii="Arial" w:hAnsi="Arial" w:cs="Arial"/>
          <w:sz w:val="22"/>
          <w:szCs w:val="22"/>
        </w:rPr>
        <w:t xml:space="preserve"> </w:t>
      </w:r>
      <w:proofErr w:type="spellStart"/>
      <w:r w:rsidR="00533AE7" w:rsidRPr="00045EFF">
        <w:rPr>
          <w:rFonts w:ascii="Arial" w:hAnsi="Arial" w:cs="Arial"/>
          <w:sz w:val="22"/>
          <w:szCs w:val="22"/>
        </w:rPr>
        <w:t>audiomeetria</w:t>
      </w:r>
      <w:proofErr w:type="spellEnd"/>
      <w:r w:rsidR="0060534C" w:rsidRPr="00045EFF">
        <w:rPr>
          <w:rFonts w:ascii="Arial" w:hAnsi="Arial" w:cs="Arial"/>
          <w:sz w:val="22"/>
          <w:szCs w:val="22"/>
        </w:rPr>
        <w:t xml:space="preserve">, </w:t>
      </w:r>
      <w:r w:rsidR="00533AE7" w:rsidRPr="00045EFF">
        <w:rPr>
          <w:rFonts w:ascii="Arial" w:hAnsi="Arial" w:cs="Arial"/>
          <w:sz w:val="22"/>
          <w:szCs w:val="22"/>
        </w:rPr>
        <w:t xml:space="preserve">gripivaktsineerimise </w:t>
      </w:r>
      <w:r w:rsidR="0060534C" w:rsidRPr="00045EFF">
        <w:rPr>
          <w:rFonts w:ascii="Arial" w:hAnsi="Arial" w:cs="Arial"/>
          <w:sz w:val="22"/>
          <w:szCs w:val="22"/>
        </w:rPr>
        <w:t>ja</w:t>
      </w:r>
      <w:r w:rsidR="00746E01" w:rsidRPr="00045EFF">
        <w:rPr>
          <w:rFonts w:ascii="Arial" w:hAnsi="Arial" w:cs="Arial"/>
          <w:sz w:val="22"/>
          <w:szCs w:val="22"/>
        </w:rPr>
        <w:t xml:space="preserve"> </w:t>
      </w:r>
      <w:r w:rsidR="0060534C" w:rsidRPr="00045EFF">
        <w:rPr>
          <w:rFonts w:ascii="Arial" w:hAnsi="Arial" w:cs="Arial"/>
          <w:sz w:val="22"/>
          <w:szCs w:val="22"/>
        </w:rPr>
        <w:t xml:space="preserve">töötervishoiu </w:t>
      </w:r>
      <w:r w:rsidR="00746E01" w:rsidRPr="00045EFF">
        <w:rPr>
          <w:rFonts w:ascii="Arial" w:hAnsi="Arial" w:cs="Arial"/>
          <w:sz w:val="22"/>
          <w:szCs w:val="22"/>
        </w:rPr>
        <w:t xml:space="preserve">olukorra </w:t>
      </w:r>
      <w:r w:rsidR="0060534C" w:rsidRPr="00045EFF">
        <w:rPr>
          <w:rFonts w:ascii="Arial" w:hAnsi="Arial" w:cs="Arial"/>
          <w:sz w:val="22"/>
          <w:szCs w:val="22"/>
        </w:rPr>
        <w:t xml:space="preserve">analüüsi </w:t>
      </w:r>
      <w:r w:rsidR="00533AE7" w:rsidRPr="00045EFF">
        <w:rPr>
          <w:rFonts w:ascii="Arial" w:hAnsi="Arial" w:cs="Arial"/>
          <w:sz w:val="22"/>
          <w:szCs w:val="22"/>
        </w:rPr>
        <w:t>teenuseid</w:t>
      </w:r>
      <w:r w:rsidRPr="00045EFF">
        <w:rPr>
          <w:rFonts w:ascii="Arial" w:hAnsi="Arial" w:cs="Arial"/>
          <w:sz w:val="22"/>
          <w:szCs w:val="22"/>
        </w:rPr>
        <w:t>, täites kohustusi, mis on kirjeldatud</w:t>
      </w:r>
      <w:r w:rsidR="000426F4" w:rsidRPr="00045EFF">
        <w:rPr>
          <w:rFonts w:ascii="Arial" w:hAnsi="Arial" w:cs="Arial"/>
          <w:sz w:val="22"/>
          <w:szCs w:val="22"/>
        </w:rPr>
        <w:t xml:space="preserve"> l</w:t>
      </w:r>
      <w:r w:rsidRPr="00045EFF">
        <w:rPr>
          <w:rFonts w:ascii="Arial" w:hAnsi="Arial" w:cs="Arial"/>
          <w:sz w:val="22"/>
          <w:szCs w:val="22"/>
        </w:rPr>
        <w:t xml:space="preserve">epingu </w:t>
      </w:r>
      <w:r w:rsidR="000426F4" w:rsidRPr="00045EFF">
        <w:rPr>
          <w:rFonts w:ascii="Arial" w:hAnsi="Arial" w:cs="Arial"/>
          <w:sz w:val="22"/>
          <w:szCs w:val="22"/>
        </w:rPr>
        <w:t>l</w:t>
      </w:r>
      <w:r w:rsidRPr="00045EFF">
        <w:rPr>
          <w:rFonts w:ascii="Arial" w:hAnsi="Arial" w:cs="Arial"/>
          <w:sz w:val="22"/>
          <w:szCs w:val="22"/>
        </w:rPr>
        <w:t>isa</w:t>
      </w:r>
      <w:r w:rsidR="005520F5" w:rsidRPr="00045EFF">
        <w:rPr>
          <w:rFonts w:ascii="Arial" w:hAnsi="Arial" w:cs="Arial"/>
          <w:sz w:val="22"/>
          <w:szCs w:val="22"/>
        </w:rPr>
        <w:t>s</w:t>
      </w:r>
      <w:r w:rsidRPr="00045EFF">
        <w:rPr>
          <w:rFonts w:ascii="Arial" w:hAnsi="Arial" w:cs="Arial"/>
          <w:sz w:val="22"/>
          <w:szCs w:val="22"/>
        </w:rPr>
        <w:t xml:space="preserve"> </w:t>
      </w:r>
      <w:r w:rsidR="005520F5" w:rsidRPr="00045EFF">
        <w:rPr>
          <w:rFonts w:ascii="Arial" w:hAnsi="Arial" w:cs="Arial"/>
          <w:sz w:val="22"/>
          <w:szCs w:val="22"/>
        </w:rPr>
        <w:t>1</w:t>
      </w:r>
      <w:r w:rsidRPr="00045EFF">
        <w:rPr>
          <w:rFonts w:ascii="Arial" w:hAnsi="Arial" w:cs="Arial"/>
          <w:sz w:val="22"/>
          <w:szCs w:val="22"/>
        </w:rPr>
        <w:t>;</w:t>
      </w:r>
    </w:p>
    <w:p w14:paraId="0EE6FDFC" w14:textId="1F185F1E" w:rsidR="004F72D9" w:rsidRPr="00554D51" w:rsidRDefault="000426F4" w:rsidP="00834CC6">
      <w:pPr>
        <w:pStyle w:val="esimenetase"/>
        <w:numPr>
          <w:ilvl w:val="2"/>
          <w:numId w:val="11"/>
        </w:numPr>
        <w:ind w:left="567" w:hanging="567"/>
        <w:jc w:val="both"/>
        <w:rPr>
          <w:rFonts w:ascii="Arial" w:hAnsi="Arial" w:cs="Arial"/>
          <w:sz w:val="22"/>
          <w:szCs w:val="22"/>
        </w:rPr>
      </w:pPr>
      <w:r w:rsidRPr="00045EFF">
        <w:rPr>
          <w:rFonts w:ascii="Arial" w:hAnsi="Arial" w:cs="Arial"/>
          <w:sz w:val="22"/>
          <w:szCs w:val="22"/>
        </w:rPr>
        <w:t>L</w:t>
      </w:r>
      <w:r w:rsidR="004F72D9" w:rsidRPr="00045EFF">
        <w:rPr>
          <w:rFonts w:ascii="Arial" w:hAnsi="Arial" w:cs="Arial"/>
          <w:sz w:val="22"/>
          <w:szCs w:val="22"/>
        </w:rPr>
        <w:t xml:space="preserve">isatööd seoses </w:t>
      </w:r>
      <w:r w:rsidRPr="00045EFF">
        <w:rPr>
          <w:rFonts w:ascii="Arial" w:hAnsi="Arial" w:cs="Arial"/>
          <w:sz w:val="22"/>
          <w:szCs w:val="22"/>
        </w:rPr>
        <w:t>t</w:t>
      </w:r>
      <w:r w:rsidR="004F72D9" w:rsidRPr="00045EFF">
        <w:rPr>
          <w:rFonts w:ascii="Arial" w:hAnsi="Arial" w:cs="Arial"/>
          <w:sz w:val="22"/>
          <w:szCs w:val="22"/>
        </w:rPr>
        <w:t>ellija tööt</w:t>
      </w:r>
      <w:r w:rsidR="00F33B0A" w:rsidRPr="00045EFF">
        <w:rPr>
          <w:rFonts w:ascii="Arial" w:hAnsi="Arial" w:cs="Arial"/>
          <w:sz w:val="22"/>
          <w:szCs w:val="22"/>
        </w:rPr>
        <w:t>a</w:t>
      </w:r>
      <w:r w:rsidR="004F72D9" w:rsidRPr="00045EFF">
        <w:rPr>
          <w:rFonts w:ascii="Arial" w:hAnsi="Arial" w:cs="Arial"/>
          <w:sz w:val="22"/>
          <w:szCs w:val="22"/>
        </w:rPr>
        <w:t>jate tervisekontrolliga, mis seisnevad lisauuringute läbiviimises</w:t>
      </w:r>
      <w:r w:rsidRPr="00045EFF">
        <w:rPr>
          <w:rFonts w:ascii="Arial" w:hAnsi="Arial" w:cs="Arial"/>
          <w:sz w:val="22"/>
          <w:szCs w:val="22"/>
        </w:rPr>
        <w:t xml:space="preserve"> ja </w:t>
      </w:r>
      <w:r w:rsidR="004F72D9" w:rsidRPr="00045EFF">
        <w:rPr>
          <w:rFonts w:ascii="Arial" w:hAnsi="Arial" w:cs="Arial"/>
          <w:sz w:val="22"/>
          <w:szCs w:val="22"/>
        </w:rPr>
        <w:t>lisatööd, mis tulenevad töötervishoiu ja tööohutuse seaduse</w:t>
      </w:r>
      <w:r w:rsidRPr="00045EFF">
        <w:rPr>
          <w:rFonts w:ascii="Arial" w:hAnsi="Arial" w:cs="Arial"/>
          <w:sz w:val="22"/>
          <w:szCs w:val="22"/>
        </w:rPr>
        <w:t xml:space="preserve"> (TTOS)</w:t>
      </w:r>
      <w:r w:rsidR="004F72D9" w:rsidRPr="00045EFF">
        <w:rPr>
          <w:rFonts w:ascii="Arial" w:hAnsi="Arial" w:cs="Arial"/>
          <w:sz w:val="22"/>
          <w:szCs w:val="22"/>
        </w:rPr>
        <w:t xml:space="preserve"> § </w:t>
      </w:r>
      <w:r w:rsidR="000C6408" w:rsidRPr="00554D51">
        <w:rPr>
          <w:rFonts w:ascii="Arial" w:hAnsi="Arial" w:cs="Arial"/>
          <w:sz w:val="22"/>
          <w:szCs w:val="22"/>
        </w:rPr>
        <w:t>13</w:t>
      </w:r>
      <w:r w:rsidR="000C6408" w:rsidRPr="00554D51">
        <w:rPr>
          <w:rFonts w:ascii="Arial" w:hAnsi="Arial" w:cs="Arial"/>
          <w:sz w:val="22"/>
          <w:szCs w:val="22"/>
          <w:vertAlign w:val="superscript"/>
        </w:rPr>
        <w:t>1</w:t>
      </w:r>
      <w:r w:rsidR="004F72D9" w:rsidRPr="00554D51">
        <w:rPr>
          <w:rFonts w:ascii="Arial" w:hAnsi="Arial" w:cs="Arial"/>
          <w:sz w:val="22"/>
          <w:szCs w:val="22"/>
        </w:rPr>
        <w:t xml:space="preserve"> lõike 3 punktidest 1, 2, 4, 5 ja 6</w:t>
      </w:r>
      <w:r w:rsidR="00AB5E1D" w:rsidRPr="00554D51">
        <w:rPr>
          <w:rFonts w:ascii="Arial" w:hAnsi="Arial" w:cs="Arial"/>
          <w:sz w:val="22"/>
          <w:szCs w:val="22"/>
        </w:rPr>
        <w:t>.</w:t>
      </w:r>
    </w:p>
    <w:p w14:paraId="4EAA5947" w14:textId="44F33982" w:rsidR="004F72D9" w:rsidRDefault="005520F5" w:rsidP="00834CC6">
      <w:pPr>
        <w:pStyle w:val="esimenetase"/>
        <w:numPr>
          <w:ilvl w:val="1"/>
          <w:numId w:val="11"/>
        </w:numPr>
        <w:ind w:left="567" w:hanging="567"/>
        <w:jc w:val="both"/>
        <w:rPr>
          <w:rFonts w:ascii="Arial" w:hAnsi="Arial" w:cs="Arial"/>
          <w:sz w:val="22"/>
          <w:szCs w:val="22"/>
        </w:rPr>
      </w:pPr>
      <w:r w:rsidRPr="006A672F">
        <w:rPr>
          <w:rFonts w:ascii="Arial" w:hAnsi="Arial" w:cs="Arial"/>
          <w:sz w:val="22"/>
          <w:szCs w:val="22"/>
        </w:rPr>
        <w:t>Täitja</w:t>
      </w:r>
      <w:r w:rsidR="004F72D9" w:rsidRPr="006A672F">
        <w:rPr>
          <w:rFonts w:ascii="Arial" w:hAnsi="Arial" w:cs="Arial"/>
          <w:sz w:val="22"/>
          <w:szCs w:val="22"/>
        </w:rPr>
        <w:t xml:space="preserve"> </w:t>
      </w:r>
      <w:r w:rsidR="00B10656">
        <w:rPr>
          <w:rFonts w:ascii="Arial" w:hAnsi="Arial" w:cs="Arial"/>
          <w:sz w:val="22"/>
          <w:szCs w:val="22"/>
        </w:rPr>
        <w:t>osutab teenust</w:t>
      </w:r>
      <w:r w:rsidR="004F72D9" w:rsidRPr="006A672F">
        <w:rPr>
          <w:rFonts w:ascii="Arial" w:hAnsi="Arial" w:cs="Arial"/>
          <w:sz w:val="22"/>
          <w:szCs w:val="22"/>
        </w:rPr>
        <w:t xml:space="preserve"> </w:t>
      </w:r>
      <w:r w:rsidR="000426F4">
        <w:rPr>
          <w:rFonts w:ascii="Arial" w:hAnsi="Arial" w:cs="Arial"/>
          <w:sz w:val="22"/>
          <w:szCs w:val="22"/>
        </w:rPr>
        <w:t>l</w:t>
      </w:r>
      <w:r w:rsidR="004F72D9" w:rsidRPr="006A672F">
        <w:rPr>
          <w:rFonts w:ascii="Arial" w:hAnsi="Arial" w:cs="Arial"/>
          <w:sz w:val="22"/>
          <w:szCs w:val="22"/>
        </w:rPr>
        <w:t xml:space="preserve">epingu </w:t>
      </w:r>
      <w:r w:rsidR="000426F4">
        <w:rPr>
          <w:rFonts w:ascii="Arial" w:hAnsi="Arial" w:cs="Arial"/>
          <w:sz w:val="22"/>
          <w:szCs w:val="22"/>
        </w:rPr>
        <w:t>l</w:t>
      </w:r>
      <w:r w:rsidR="004F72D9" w:rsidRPr="006A672F">
        <w:rPr>
          <w:rFonts w:ascii="Arial" w:hAnsi="Arial" w:cs="Arial"/>
          <w:sz w:val="22"/>
          <w:szCs w:val="22"/>
        </w:rPr>
        <w:t>isa</w:t>
      </w:r>
      <w:r w:rsidR="000426F4">
        <w:rPr>
          <w:rFonts w:ascii="Arial" w:hAnsi="Arial" w:cs="Arial"/>
          <w:sz w:val="22"/>
          <w:szCs w:val="22"/>
        </w:rPr>
        <w:t>k</w:t>
      </w:r>
      <w:r w:rsidR="004F72D9" w:rsidRPr="006A672F">
        <w:rPr>
          <w:rFonts w:ascii="Arial" w:hAnsi="Arial" w:cs="Arial"/>
          <w:sz w:val="22"/>
          <w:szCs w:val="22"/>
        </w:rPr>
        <w:t xml:space="preserve">s 1 </w:t>
      </w:r>
      <w:r w:rsidR="000426F4">
        <w:rPr>
          <w:rFonts w:ascii="Arial" w:hAnsi="Arial" w:cs="Arial"/>
          <w:sz w:val="22"/>
          <w:szCs w:val="22"/>
        </w:rPr>
        <w:t xml:space="preserve">oleva </w:t>
      </w:r>
      <w:r w:rsidR="004F72D9" w:rsidRPr="006A672F">
        <w:rPr>
          <w:rFonts w:ascii="Arial" w:hAnsi="Arial" w:cs="Arial"/>
          <w:sz w:val="22"/>
          <w:szCs w:val="22"/>
        </w:rPr>
        <w:t>tehnilise kirjelduse järgi ja täidab kohustusi</w:t>
      </w:r>
      <w:r w:rsidR="000426F4">
        <w:rPr>
          <w:rFonts w:ascii="Arial" w:hAnsi="Arial" w:cs="Arial"/>
          <w:sz w:val="22"/>
          <w:szCs w:val="22"/>
        </w:rPr>
        <w:t>,</w:t>
      </w:r>
      <w:r w:rsidR="004F72D9" w:rsidRPr="006A672F">
        <w:rPr>
          <w:rFonts w:ascii="Arial" w:hAnsi="Arial" w:cs="Arial"/>
          <w:sz w:val="22"/>
          <w:szCs w:val="22"/>
        </w:rPr>
        <w:t xml:space="preserve"> mis tulenevad </w:t>
      </w:r>
      <w:r w:rsidR="000426F4">
        <w:rPr>
          <w:rFonts w:ascii="Arial" w:hAnsi="Arial" w:cs="Arial"/>
          <w:sz w:val="22"/>
          <w:szCs w:val="22"/>
        </w:rPr>
        <w:t>TTOS-st</w:t>
      </w:r>
      <w:r w:rsidR="004F72D9" w:rsidRPr="006A672F">
        <w:rPr>
          <w:rFonts w:ascii="Arial" w:hAnsi="Arial" w:cs="Arial"/>
          <w:sz w:val="22"/>
          <w:szCs w:val="22"/>
        </w:rPr>
        <w:t xml:space="preserve"> ning selle alusel kehtestatud õigusaktides</w:t>
      </w:r>
      <w:r w:rsidR="008C317C" w:rsidRPr="006A672F">
        <w:rPr>
          <w:rFonts w:ascii="Arial" w:hAnsi="Arial" w:cs="Arial"/>
          <w:sz w:val="22"/>
          <w:szCs w:val="22"/>
        </w:rPr>
        <w:t>t</w:t>
      </w:r>
      <w:r w:rsidR="004F72D9" w:rsidRPr="006A672F">
        <w:rPr>
          <w:rFonts w:ascii="Arial" w:hAnsi="Arial" w:cs="Arial"/>
          <w:sz w:val="22"/>
          <w:szCs w:val="22"/>
        </w:rPr>
        <w:t>. Samuti teistest õigusaktidest, mis reguleerivad töötervishoiuteenuse osutamist ja isikuandmete töötlemist ning pädevate riigiasutuste juhistest.</w:t>
      </w:r>
      <w:r w:rsidR="000C7275">
        <w:t xml:space="preserve"> </w:t>
      </w:r>
      <w:r w:rsidR="000C7275" w:rsidRPr="00CC68ED">
        <w:rPr>
          <w:rFonts w:ascii="Arial" w:hAnsi="Arial" w:cs="Arial"/>
          <w:sz w:val="22"/>
          <w:szCs w:val="22"/>
        </w:rPr>
        <w:t>Seejuures</w:t>
      </w:r>
      <w:r w:rsidR="000C7275">
        <w:t xml:space="preserve"> </w:t>
      </w:r>
      <w:r w:rsidR="000C7275" w:rsidRPr="000C7275">
        <w:rPr>
          <w:rFonts w:ascii="Arial" w:hAnsi="Arial" w:cs="Arial"/>
          <w:sz w:val="22"/>
          <w:szCs w:val="22"/>
        </w:rPr>
        <w:t>peab t</w:t>
      </w:r>
      <w:r w:rsidR="003E7FF6">
        <w:rPr>
          <w:rFonts w:ascii="Arial" w:hAnsi="Arial" w:cs="Arial"/>
          <w:sz w:val="22"/>
          <w:szCs w:val="22"/>
        </w:rPr>
        <w:t>äi</w:t>
      </w:r>
      <w:r w:rsidR="000C7275" w:rsidRPr="000C7275">
        <w:rPr>
          <w:rFonts w:ascii="Arial" w:hAnsi="Arial" w:cs="Arial"/>
          <w:sz w:val="22"/>
          <w:szCs w:val="22"/>
        </w:rPr>
        <w:t>tja omama teenuse osutamiseks Terviseameti poolt väljastatud tegevusluba.</w:t>
      </w:r>
      <w:r w:rsidR="004F72D9" w:rsidRPr="006A672F">
        <w:rPr>
          <w:rFonts w:ascii="Arial" w:hAnsi="Arial" w:cs="Arial"/>
          <w:sz w:val="22"/>
          <w:szCs w:val="22"/>
        </w:rPr>
        <w:t xml:space="preserve"> Lepingus reguleerimata küsimustes juhinduvad pooled ka võlaõigus</w:t>
      </w:r>
      <w:r w:rsidR="00D34B84" w:rsidRPr="006A672F">
        <w:rPr>
          <w:rFonts w:ascii="Arial" w:hAnsi="Arial" w:cs="Arial"/>
          <w:sz w:val="22"/>
          <w:szCs w:val="22"/>
        </w:rPr>
        <w:t>s</w:t>
      </w:r>
      <w:r w:rsidR="004F72D9" w:rsidRPr="006A672F">
        <w:rPr>
          <w:rFonts w:ascii="Arial" w:hAnsi="Arial" w:cs="Arial"/>
          <w:sz w:val="22"/>
          <w:szCs w:val="22"/>
        </w:rPr>
        <w:t>eaduses</w:t>
      </w:r>
      <w:r w:rsidR="000426F4">
        <w:rPr>
          <w:rFonts w:ascii="Arial" w:hAnsi="Arial" w:cs="Arial"/>
          <w:sz w:val="22"/>
          <w:szCs w:val="22"/>
        </w:rPr>
        <w:t xml:space="preserve"> (VÕS)</w:t>
      </w:r>
      <w:r w:rsidR="004F72D9" w:rsidRPr="006A672F">
        <w:rPr>
          <w:rFonts w:ascii="Arial" w:hAnsi="Arial" w:cs="Arial"/>
          <w:sz w:val="22"/>
          <w:szCs w:val="22"/>
        </w:rPr>
        <w:t xml:space="preserve"> lepingu kohta sätestatust. </w:t>
      </w:r>
    </w:p>
    <w:p w14:paraId="7E79F12C" w14:textId="215C1969" w:rsidR="000426F4" w:rsidRDefault="000426F4" w:rsidP="000426F4">
      <w:pPr>
        <w:pStyle w:val="esimenetase"/>
        <w:numPr>
          <w:ilvl w:val="1"/>
          <w:numId w:val="11"/>
        </w:numPr>
        <w:ind w:left="567" w:hanging="567"/>
        <w:jc w:val="both"/>
        <w:rPr>
          <w:rFonts w:ascii="Arial" w:hAnsi="Arial" w:cs="Arial"/>
          <w:sz w:val="22"/>
          <w:szCs w:val="22"/>
        </w:rPr>
      </w:pPr>
      <w:r w:rsidRPr="000426F4">
        <w:rPr>
          <w:rFonts w:ascii="Arial" w:hAnsi="Arial" w:cs="Arial"/>
          <w:sz w:val="22"/>
          <w:szCs w:val="22"/>
        </w:rPr>
        <w:t xml:space="preserve">Hanke alusdokumentides toodud </w:t>
      </w:r>
      <w:r>
        <w:rPr>
          <w:rFonts w:ascii="Arial" w:hAnsi="Arial" w:cs="Arial"/>
          <w:sz w:val="22"/>
          <w:szCs w:val="22"/>
        </w:rPr>
        <w:t>t</w:t>
      </w:r>
      <w:r w:rsidR="00B10656">
        <w:rPr>
          <w:rFonts w:ascii="Arial" w:hAnsi="Arial" w:cs="Arial"/>
          <w:sz w:val="22"/>
          <w:szCs w:val="22"/>
        </w:rPr>
        <w:t xml:space="preserve">eenuse </w:t>
      </w:r>
      <w:r w:rsidRPr="000426F4">
        <w:rPr>
          <w:rFonts w:ascii="Arial" w:hAnsi="Arial" w:cs="Arial"/>
          <w:sz w:val="22"/>
          <w:szCs w:val="22"/>
        </w:rPr>
        <w:t>mahud on indikatiivsed.</w:t>
      </w:r>
    </w:p>
    <w:p w14:paraId="34CDF477" w14:textId="43FB6462" w:rsidR="00884A2E" w:rsidRDefault="000426F4" w:rsidP="00884A2E">
      <w:pPr>
        <w:pStyle w:val="esimenetase"/>
        <w:numPr>
          <w:ilvl w:val="0"/>
          <w:numId w:val="0"/>
        </w:numPr>
        <w:ind w:left="567"/>
        <w:jc w:val="both"/>
        <w:rPr>
          <w:rFonts w:ascii="Arial" w:hAnsi="Arial" w:cs="Arial"/>
          <w:sz w:val="22"/>
        </w:rPr>
      </w:pPr>
      <w:r w:rsidRPr="00884A2E">
        <w:rPr>
          <w:rFonts w:ascii="Arial" w:hAnsi="Arial" w:cs="Arial"/>
          <w:sz w:val="22"/>
        </w:rPr>
        <w:t xml:space="preserve">Lepingule allakirjutamisega kinnitab </w:t>
      </w:r>
      <w:r w:rsidR="00721776" w:rsidRPr="00884A2E">
        <w:rPr>
          <w:rFonts w:ascii="Arial" w:hAnsi="Arial" w:cs="Arial"/>
          <w:sz w:val="22"/>
        </w:rPr>
        <w:t>täitja</w:t>
      </w:r>
      <w:r w:rsidRPr="00884A2E">
        <w:rPr>
          <w:rFonts w:ascii="Arial" w:hAnsi="Arial" w:cs="Arial"/>
          <w:sz w:val="22"/>
        </w:rPr>
        <w:t xml:space="preserve">, et ta on võimeline täitma raamlepingu alusel sõlmitavaid </w:t>
      </w:r>
      <w:r w:rsidR="00884A2E" w:rsidRPr="00884A2E">
        <w:rPr>
          <w:rFonts w:ascii="Arial" w:hAnsi="Arial" w:cs="Arial"/>
          <w:sz w:val="22"/>
        </w:rPr>
        <w:t>tellimusi</w:t>
      </w:r>
      <w:r w:rsidRPr="00884A2E">
        <w:rPr>
          <w:rFonts w:ascii="Arial" w:hAnsi="Arial" w:cs="Arial"/>
          <w:sz w:val="22"/>
        </w:rPr>
        <w:t xml:space="preserve"> tähtaegselt</w:t>
      </w:r>
      <w:r w:rsidR="00721776" w:rsidRPr="00884A2E">
        <w:rPr>
          <w:rFonts w:ascii="Arial" w:hAnsi="Arial" w:cs="Arial"/>
          <w:sz w:val="22"/>
        </w:rPr>
        <w:t xml:space="preserve">, </w:t>
      </w:r>
      <w:r w:rsidRPr="00884A2E">
        <w:rPr>
          <w:rFonts w:ascii="Arial" w:hAnsi="Arial" w:cs="Arial"/>
          <w:sz w:val="22"/>
        </w:rPr>
        <w:t>arvestades hanketeates määratud teenuse eeldatavat maht</w:t>
      </w:r>
      <w:r w:rsidR="00884A2E">
        <w:rPr>
          <w:rFonts w:ascii="Arial" w:hAnsi="Arial" w:cs="Arial"/>
          <w:sz w:val="22"/>
        </w:rPr>
        <w:t>u.</w:t>
      </w:r>
    </w:p>
    <w:p w14:paraId="23D8DB0F" w14:textId="77777777" w:rsidR="00884A2E" w:rsidRDefault="00884A2E" w:rsidP="00884A2E">
      <w:pPr>
        <w:pStyle w:val="esimenetase"/>
        <w:numPr>
          <w:ilvl w:val="0"/>
          <w:numId w:val="0"/>
        </w:numPr>
        <w:ind w:left="567"/>
        <w:jc w:val="both"/>
        <w:rPr>
          <w:rFonts w:ascii="Arial" w:hAnsi="Arial" w:cs="Arial"/>
          <w:sz w:val="22"/>
        </w:rPr>
      </w:pPr>
    </w:p>
    <w:p w14:paraId="11E80CA3" w14:textId="0E398336" w:rsidR="00884A2E" w:rsidRDefault="00884A2E" w:rsidP="00721776">
      <w:pPr>
        <w:pStyle w:val="esimenetase"/>
        <w:numPr>
          <w:ilvl w:val="0"/>
          <w:numId w:val="0"/>
        </w:numPr>
        <w:ind w:left="567"/>
        <w:jc w:val="both"/>
        <w:rPr>
          <w:rFonts w:ascii="Arial" w:hAnsi="Arial" w:cs="Arial"/>
          <w:sz w:val="22"/>
        </w:rPr>
      </w:pPr>
    </w:p>
    <w:p w14:paraId="4F6B78B8" w14:textId="69031D55" w:rsidR="00884A2E" w:rsidRDefault="00884A2E" w:rsidP="00721776">
      <w:pPr>
        <w:pStyle w:val="esimenetase"/>
        <w:numPr>
          <w:ilvl w:val="0"/>
          <w:numId w:val="0"/>
        </w:numPr>
        <w:ind w:left="567"/>
        <w:jc w:val="both"/>
        <w:rPr>
          <w:rFonts w:ascii="Arial" w:hAnsi="Arial" w:cs="Arial"/>
          <w:sz w:val="22"/>
        </w:rPr>
      </w:pPr>
    </w:p>
    <w:p w14:paraId="378934B3" w14:textId="77777777" w:rsidR="00884A2E" w:rsidRPr="00884A2E" w:rsidRDefault="00884A2E" w:rsidP="00721776">
      <w:pPr>
        <w:pStyle w:val="esimenetase"/>
        <w:numPr>
          <w:ilvl w:val="0"/>
          <w:numId w:val="0"/>
        </w:numPr>
        <w:ind w:left="567"/>
        <w:jc w:val="both"/>
        <w:rPr>
          <w:rFonts w:ascii="Arial" w:hAnsi="Arial" w:cs="Arial"/>
          <w:sz w:val="22"/>
          <w:szCs w:val="22"/>
        </w:rPr>
      </w:pPr>
    </w:p>
    <w:p w14:paraId="6037256C" w14:textId="6BCC70C5" w:rsidR="004F72D9" w:rsidRPr="006A672F" w:rsidRDefault="004F72D9" w:rsidP="00834CC6">
      <w:pPr>
        <w:pStyle w:val="esimenetase"/>
        <w:numPr>
          <w:ilvl w:val="0"/>
          <w:numId w:val="11"/>
        </w:numPr>
        <w:ind w:left="567" w:hanging="567"/>
        <w:jc w:val="both"/>
        <w:rPr>
          <w:rFonts w:ascii="Arial" w:hAnsi="Arial" w:cs="Arial"/>
          <w:b/>
          <w:bCs/>
          <w:sz w:val="22"/>
          <w:szCs w:val="22"/>
        </w:rPr>
      </w:pPr>
      <w:r w:rsidRPr="006A672F">
        <w:rPr>
          <w:rFonts w:ascii="Arial" w:hAnsi="Arial" w:cs="Arial"/>
          <w:b/>
          <w:bCs/>
          <w:sz w:val="22"/>
          <w:szCs w:val="22"/>
        </w:rPr>
        <w:t>T</w:t>
      </w:r>
      <w:r w:rsidR="00B10656">
        <w:rPr>
          <w:rFonts w:ascii="Arial" w:hAnsi="Arial" w:cs="Arial"/>
          <w:b/>
          <w:bCs/>
          <w:sz w:val="22"/>
          <w:szCs w:val="22"/>
        </w:rPr>
        <w:t>eenuse osutamine</w:t>
      </w:r>
    </w:p>
    <w:p w14:paraId="5EB0CB28" w14:textId="3BBAE665" w:rsidR="00E263D1" w:rsidRDefault="005520F5" w:rsidP="00CC68ED">
      <w:pPr>
        <w:pStyle w:val="ListParagraph"/>
        <w:numPr>
          <w:ilvl w:val="1"/>
          <w:numId w:val="11"/>
        </w:numPr>
        <w:tabs>
          <w:tab w:val="left" w:pos="567"/>
        </w:tabs>
        <w:spacing w:line="240" w:lineRule="auto"/>
        <w:ind w:left="567" w:hanging="567"/>
        <w:jc w:val="both"/>
        <w:outlineLvl w:val="2"/>
        <w:rPr>
          <w:rFonts w:ascii="Arial" w:hAnsi="Arial" w:cs="Arial"/>
          <w:sz w:val="22"/>
        </w:rPr>
      </w:pPr>
      <w:r w:rsidRPr="006A672F">
        <w:rPr>
          <w:rFonts w:ascii="Arial" w:hAnsi="Arial" w:cs="Arial"/>
          <w:sz w:val="22"/>
        </w:rPr>
        <w:t>Täitja</w:t>
      </w:r>
      <w:r w:rsidR="004F72D9" w:rsidRPr="006A672F">
        <w:rPr>
          <w:rFonts w:ascii="Arial" w:hAnsi="Arial" w:cs="Arial"/>
          <w:sz w:val="22"/>
        </w:rPr>
        <w:t xml:space="preserve"> kohustub </w:t>
      </w:r>
      <w:r w:rsidR="00B10656">
        <w:rPr>
          <w:rFonts w:ascii="Arial" w:hAnsi="Arial" w:cs="Arial"/>
          <w:sz w:val="22"/>
        </w:rPr>
        <w:t>teenust osutama</w:t>
      </w:r>
      <w:r w:rsidR="004F72D9" w:rsidRPr="006A672F">
        <w:rPr>
          <w:rFonts w:ascii="Arial" w:hAnsi="Arial" w:cs="Arial"/>
          <w:sz w:val="22"/>
        </w:rPr>
        <w:t xml:space="preserve"> </w:t>
      </w:r>
      <w:r w:rsidR="000426F4">
        <w:rPr>
          <w:rFonts w:ascii="Arial" w:hAnsi="Arial" w:cs="Arial"/>
          <w:sz w:val="22"/>
        </w:rPr>
        <w:t>t</w:t>
      </w:r>
      <w:r w:rsidR="004F72D9" w:rsidRPr="006A672F">
        <w:rPr>
          <w:rFonts w:ascii="Arial" w:hAnsi="Arial" w:cs="Arial"/>
          <w:sz w:val="22"/>
        </w:rPr>
        <w:t xml:space="preserve">ellija vajaduse korral. </w:t>
      </w:r>
      <w:r w:rsidR="00884A2E">
        <w:rPr>
          <w:rFonts w:ascii="Arial" w:eastAsia="Calibri" w:hAnsi="Arial" w:cs="Arial"/>
          <w:sz w:val="22"/>
        </w:rPr>
        <w:t>T</w:t>
      </w:r>
      <w:r w:rsidR="00B10656">
        <w:rPr>
          <w:rFonts w:ascii="Arial" w:eastAsia="Calibri" w:hAnsi="Arial" w:cs="Arial"/>
          <w:sz w:val="22"/>
        </w:rPr>
        <w:t>eenuse</w:t>
      </w:r>
      <w:r w:rsidR="006A672F" w:rsidRPr="006A672F">
        <w:rPr>
          <w:rFonts w:ascii="Arial" w:eastAsia="Calibri" w:hAnsi="Arial" w:cs="Arial"/>
          <w:sz w:val="22"/>
        </w:rPr>
        <w:t xml:space="preserve"> tellimine toimub läbi </w:t>
      </w:r>
      <w:r w:rsidR="000426F4">
        <w:rPr>
          <w:rFonts w:ascii="Arial" w:eastAsia="Calibri" w:hAnsi="Arial" w:cs="Arial"/>
          <w:sz w:val="22"/>
        </w:rPr>
        <w:t>t</w:t>
      </w:r>
      <w:r w:rsidR="00884A8A">
        <w:rPr>
          <w:rFonts w:ascii="Arial" w:eastAsia="Calibri" w:hAnsi="Arial" w:cs="Arial"/>
          <w:sz w:val="22"/>
        </w:rPr>
        <w:t>äitja</w:t>
      </w:r>
      <w:r w:rsidR="006A672F" w:rsidRPr="006A672F">
        <w:rPr>
          <w:rFonts w:ascii="Arial" w:eastAsia="Calibri" w:hAnsi="Arial" w:cs="Arial"/>
          <w:sz w:val="22"/>
        </w:rPr>
        <w:t xml:space="preserve"> iseteeninduskeskkonna. </w:t>
      </w:r>
      <w:r w:rsidR="004F72D9" w:rsidRPr="006A672F">
        <w:rPr>
          <w:rFonts w:ascii="Arial" w:hAnsi="Arial" w:cs="Arial"/>
          <w:sz w:val="22"/>
        </w:rPr>
        <w:t xml:space="preserve">Reeglina teatab </w:t>
      </w:r>
      <w:r w:rsidR="009619D7">
        <w:rPr>
          <w:rFonts w:ascii="Arial" w:hAnsi="Arial" w:cs="Arial"/>
          <w:sz w:val="22"/>
        </w:rPr>
        <w:t>t</w:t>
      </w:r>
      <w:r w:rsidR="004F72D9" w:rsidRPr="006A672F">
        <w:rPr>
          <w:rFonts w:ascii="Arial" w:hAnsi="Arial" w:cs="Arial"/>
          <w:sz w:val="22"/>
        </w:rPr>
        <w:t xml:space="preserve">ellija </w:t>
      </w:r>
      <w:r w:rsidR="009619D7">
        <w:rPr>
          <w:rFonts w:ascii="Arial" w:hAnsi="Arial" w:cs="Arial"/>
          <w:sz w:val="22"/>
        </w:rPr>
        <w:t>t</w:t>
      </w:r>
      <w:r w:rsidRPr="006A672F">
        <w:rPr>
          <w:rFonts w:ascii="Arial" w:hAnsi="Arial" w:cs="Arial"/>
          <w:sz w:val="22"/>
        </w:rPr>
        <w:t>äitja</w:t>
      </w:r>
      <w:r w:rsidR="004F72D9" w:rsidRPr="006A672F">
        <w:rPr>
          <w:rFonts w:ascii="Arial" w:hAnsi="Arial" w:cs="Arial"/>
          <w:sz w:val="22"/>
        </w:rPr>
        <w:t xml:space="preserve"> igakuiste broneeringute kasutamisest enne selle kalendrikuu algust.</w:t>
      </w:r>
    </w:p>
    <w:p w14:paraId="6D73EB0B" w14:textId="3DC9316D" w:rsidR="00E263D1" w:rsidRPr="009C14BB" w:rsidRDefault="00E263D1" w:rsidP="00CC68ED">
      <w:pPr>
        <w:pStyle w:val="ListParagraph"/>
        <w:numPr>
          <w:ilvl w:val="1"/>
          <w:numId w:val="11"/>
        </w:numPr>
        <w:tabs>
          <w:tab w:val="left" w:pos="567"/>
        </w:tabs>
        <w:spacing w:line="240" w:lineRule="auto"/>
        <w:ind w:left="567" w:hanging="567"/>
        <w:jc w:val="both"/>
        <w:outlineLvl w:val="2"/>
        <w:rPr>
          <w:rFonts w:ascii="Arial" w:hAnsi="Arial" w:cs="Arial"/>
          <w:sz w:val="22"/>
        </w:rPr>
      </w:pPr>
      <w:r w:rsidRPr="009C14BB">
        <w:rPr>
          <w:rFonts w:ascii="Arial" w:hAnsi="Arial" w:cs="Arial"/>
          <w:sz w:val="22"/>
        </w:rPr>
        <w:t xml:space="preserve">Teenust osutatakse </w:t>
      </w:r>
      <w:r w:rsidR="000C7275">
        <w:rPr>
          <w:rFonts w:ascii="Arial" w:hAnsi="Arial" w:cs="Arial"/>
          <w:sz w:val="22"/>
        </w:rPr>
        <w:t xml:space="preserve">vastuvõtukabinettides </w:t>
      </w:r>
      <w:r w:rsidR="00056EA5">
        <w:rPr>
          <w:rFonts w:ascii="Arial" w:hAnsi="Arial" w:cs="Arial"/>
          <w:sz w:val="22"/>
        </w:rPr>
        <w:t xml:space="preserve">vähemalt </w:t>
      </w:r>
      <w:r w:rsidRPr="009C14BB">
        <w:rPr>
          <w:rFonts w:ascii="Arial" w:hAnsi="Arial" w:cs="Arial"/>
          <w:sz w:val="22"/>
        </w:rPr>
        <w:t>Tallinnas, Tartus ja Pärnus. Kui  t</w:t>
      </w:r>
      <w:r w:rsidR="003E7FF6">
        <w:rPr>
          <w:rFonts w:ascii="Arial" w:hAnsi="Arial" w:cs="Arial"/>
          <w:sz w:val="22"/>
        </w:rPr>
        <w:t>äit</w:t>
      </w:r>
      <w:r w:rsidRPr="009C14BB">
        <w:rPr>
          <w:rFonts w:ascii="Arial" w:hAnsi="Arial" w:cs="Arial"/>
          <w:sz w:val="22"/>
        </w:rPr>
        <w:t xml:space="preserve">ja esitas oma pakkumuses ka teisi alusdokumentides </w:t>
      </w:r>
      <w:r>
        <w:rPr>
          <w:rFonts w:ascii="Arial" w:hAnsi="Arial" w:cs="Arial"/>
          <w:sz w:val="22"/>
        </w:rPr>
        <w:t xml:space="preserve">nimetatud </w:t>
      </w:r>
      <w:r w:rsidRPr="009C14BB">
        <w:rPr>
          <w:rFonts w:ascii="Arial" w:hAnsi="Arial" w:cs="Arial"/>
          <w:sz w:val="22"/>
        </w:rPr>
        <w:t xml:space="preserve">asukohti, siis osutatakse </w:t>
      </w:r>
      <w:r>
        <w:rPr>
          <w:rFonts w:ascii="Arial" w:hAnsi="Arial" w:cs="Arial"/>
          <w:sz w:val="22"/>
        </w:rPr>
        <w:t xml:space="preserve">tervisekontrolli ja </w:t>
      </w:r>
      <w:proofErr w:type="spellStart"/>
      <w:r>
        <w:rPr>
          <w:rFonts w:ascii="Arial" w:hAnsi="Arial" w:cs="Arial"/>
          <w:sz w:val="22"/>
        </w:rPr>
        <w:t>audiomeetria</w:t>
      </w:r>
      <w:proofErr w:type="spellEnd"/>
      <w:r>
        <w:rPr>
          <w:rFonts w:ascii="Arial" w:hAnsi="Arial" w:cs="Arial"/>
          <w:sz w:val="22"/>
        </w:rPr>
        <w:t xml:space="preserve"> teenust</w:t>
      </w:r>
      <w:r w:rsidRPr="009C14BB">
        <w:rPr>
          <w:rFonts w:ascii="Arial" w:hAnsi="Arial" w:cs="Arial"/>
          <w:sz w:val="22"/>
        </w:rPr>
        <w:t xml:space="preserve"> ka nendes asukohtades</w:t>
      </w:r>
      <w:r w:rsidR="000C7275">
        <w:rPr>
          <w:rFonts w:ascii="Arial" w:hAnsi="Arial" w:cs="Arial"/>
          <w:sz w:val="22"/>
        </w:rPr>
        <w:t xml:space="preserve"> vastuvõtukabinetis või mobiilses tervisebussis.</w:t>
      </w:r>
    </w:p>
    <w:p w14:paraId="596114BE" w14:textId="1E747030" w:rsidR="006A672F" w:rsidRPr="006A672F" w:rsidRDefault="006A672F" w:rsidP="00CC68ED">
      <w:pPr>
        <w:pStyle w:val="ListParagraph"/>
        <w:numPr>
          <w:ilvl w:val="1"/>
          <w:numId w:val="11"/>
        </w:numPr>
        <w:spacing w:line="240" w:lineRule="auto"/>
        <w:ind w:left="567" w:hanging="567"/>
        <w:jc w:val="both"/>
        <w:rPr>
          <w:rFonts w:ascii="Arial" w:hAnsi="Arial" w:cs="Arial"/>
          <w:sz w:val="22"/>
        </w:rPr>
      </w:pPr>
      <w:r w:rsidRPr="006A672F">
        <w:rPr>
          <w:rFonts w:ascii="Arial" w:hAnsi="Arial" w:cs="Arial"/>
          <w:sz w:val="22"/>
        </w:rPr>
        <w:t xml:space="preserve">Tellija sisestab iseteeninduskeskkonnas töötajate andmed, kellele on teenus vajalik. Täitja peab võimaldama töötervishoiuteenuse läbiviimist hiljemalt 30 kalendripäeva jooksul peale seda, kui </w:t>
      </w:r>
      <w:r w:rsidR="009619D7">
        <w:rPr>
          <w:rFonts w:ascii="Arial" w:hAnsi="Arial" w:cs="Arial"/>
          <w:sz w:val="22"/>
        </w:rPr>
        <w:t>t</w:t>
      </w:r>
      <w:r w:rsidRPr="006A672F">
        <w:rPr>
          <w:rFonts w:ascii="Arial" w:hAnsi="Arial" w:cs="Arial"/>
          <w:sz w:val="22"/>
        </w:rPr>
        <w:t xml:space="preserve">ellija on </w:t>
      </w:r>
      <w:r w:rsidR="00B53424">
        <w:rPr>
          <w:rFonts w:ascii="Arial" w:hAnsi="Arial" w:cs="Arial"/>
          <w:sz w:val="22"/>
        </w:rPr>
        <w:t>täitjat</w:t>
      </w:r>
      <w:r w:rsidRPr="006A672F">
        <w:rPr>
          <w:rFonts w:ascii="Arial" w:hAnsi="Arial" w:cs="Arial"/>
          <w:sz w:val="22"/>
        </w:rPr>
        <w:t xml:space="preserve"> teenuse vajadusest teavitanud.</w:t>
      </w:r>
    </w:p>
    <w:p w14:paraId="0C76B208" w14:textId="77777777" w:rsidR="009B01CC" w:rsidRDefault="006A672F" w:rsidP="00CC68ED">
      <w:pPr>
        <w:pStyle w:val="ListParagraph"/>
        <w:numPr>
          <w:ilvl w:val="1"/>
          <w:numId w:val="11"/>
        </w:numPr>
        <w:tabs>
          <w:tab w:val="left" w:pos="567"/>
        </w:tabs>
        <w:spacing w:after="0" w:line="240" w:lineRule="auto"/>
        <w:ind w:left="567" w:hanging="567"/>
        <w:jc w:val="both"/>
        <w:outlineLvl w:val="2"/>
        <w:rPr>
          <w:rFonts w:ascii="Arial" w:hAnsi="Arial" w:cs="Arial"/>
          <w:sz w:val="22"/>
        </w:rPr>
      </w:pPr>
      <w:r w:rsidRPr="006A672F">
        <w:rPr>
          <w:rFonts w:ascii="Arial" w:hAnsi="Arial" w:cs="Arial"/>
          <w:sz w:val="22"/>
        </w:rPr>
        <w:t xml:space="preserve">Vajadusel annab </w:t>
      </w:r>
      <w:r w:rsidR="009619D7">
        <w:rPr>
          <w:rFonts w:ascii="Arial" w:hAnsi="Arial" w:cs="Arial"/>
          <w:sz w:val="22"/>
        </w:rPr>
        <w:t>t</w:t>
      </w:r>
      <w:r w:rsidRPr="006A672F">
        <w:rPr>
          <w:rFonts w:ascii="Arial" w:hAnsi="Arial" w:cs="Arial"/>
          <w:sz w:val="22"/>
        </w:rPr>
        <w:t xml:space="preserve">ellija kontaktisik </w:t>
      </w:r>
      <w:r w:rsidR="009619D7">
        <w:rPr>
          <w:rFonts w:ascii="Arial" w:hAnsi="Arial" w:cs="Arial"/>
          <w:sz w:val="22"/>
        </w:rPr>
        <w:t>t</w:t>
      </w:r>
      <w:r w:rsidRPr="006A672F">
        <w:rPr>
          <w:rFonts w:ascii="Arial" w:hAnsi="Arial" w:cs="Arial"/>
          <w:sz w:val="22"/>
        </w:rPr>
        <w:t xml:space="preserve">äitjale täiendavaid selgitusi ja/või informatsiooni teenuse osutamisega seotud küsimustes kolme tööpäeva jooksul, arvates </w:t>
      </w:r>
      <w:r w:rsidR="009619D7">
        <w:rPr>
          <w:rFonts w:ascii="Arial" w:hAnsi="Arial" w:cs="Arial"/>
          <w:sz w:val="22"/>
        </w:rPr>
        <w:t>t</w:t>
      </w:r>
      <w:r w:rsidR="00884A8A">
        <w:rPr>
          <w:rFonts w:ascii="Arial" w:hAnsi="Arial" w:cs="Arial"/>
          <w:sz w:val="22"/>
        </w:rPr>
        <w:t>äi</w:t>
      </w:r>
      <w:r w:rsidRPr="006A672F">
        <w:rPr>
          <w:rFonts w:ascii="Arial" w:hAnsi="Arial" w:cs="Arial"/>
          <w:sz w:val="22"/>
        </w:rPr>
        <w:t>tja vastavasisulise kirjaliku pöördumise (sh pöördumine e-maili teel) kättesaamisest tellija poolt.</w:t>
      </w:r>
    </w:p>
    <w:p w14:paraId="6A3D58ED" w14:textId="7AC25653" w:rsidR="009B01CC" w:rsidRPr="009C14BB" w:rsidRDefault="009B01CC" w:rsidP="00CC68ED">
      <w:pPr>
        <w:pStyle w:val="ListParagraph"/>
        <w:numPr>
          <w:ilvl w:val="1"/>
          <w:numId w:val="11"/>
        </w:numPr>
        <w:tabs>
          <w:tab w:val="left" w:pos="567"/>
        </w:tabs>
        <w:spacing w:after="0" w:line="240" w:lineRule="auto"/>
        <w:ind w:left="567" w:hanging="567"/>
        <w:jc w:val="both"/>
        <w:outlineLvl w:val="2"/>
        <w:rPr>
          <w:rFonts w:ascii="Arial" w:hAnsi="Arial" w:cs="Arial"/>
          <w:sz w:val="22"/>
        </w:rPr>
      </w:pPr>
      <w:r w:rsidRPr="009C14BB">
        <w:rPr>
          <w:rFonts w:ascii="Arial" w:hAnsi="Arial" w:cs="Arial"/>
          <w:sz w:val="22"/>
        </w:rPr>
        <w:t>Täitja edastab Tellijale tervisekontrolli otsuse elektrooniliselt hiljemalt 15 kalendripäeva jooksul teenuse osutamisest.</w:t>
      </w:r>
    </w:p>
    <w:p w14:paraId="4C694A4A" w14:textId="2F440CF7" w:rsidR="006A672F" w:rsidRPr="006A672F" w:rsidRDefault="006A672F" w:rsidP="00CC68ED">
      <w:pPr>
        <w:pStyle w:val="ListParagraph"/>
        <w:numPr>
          <w:ilvl w:val="1"/>
          <w:numId w:val="11"/>
        </w:numPr>
        <w:tabs>
          <w:tab w:val="left" w:pos="567"/>
        </w:tabs>
        <w:spacing w:after="0" w:line="240" w:lineRule="auto"/>
        <w:ind w:left="567" w:hanging="567"/>
        <w:jc w:val="both"/>
        <w:outlineLvl w:val="2"/>
        <w:rPr>
          <w:rFonts w:ascii="Arial" w:hAnsi="Arial" w:cs="Arial"/>
          <w:sz w:val="22"/>
        </w:rPr>
      </w:pPr>
      <w:r w:rsidRPr="006A672F">
        <w:rPr>
          <w:rFonts w:ascii="Arial" w:hAnsi="Arial" w:cs="Arial"/>
          <w:sz w:val="22"/>
        </w:rPr>
        <w:t xml:space="preserve">Tellija on õigus kontrollida teenuse osutamise käiku ja kvaliteeti, nõudes vajadusel </w:t>
      </w:r>
      <w:r w:rsidR="009619D7">
        <w:rPr>
          <w:rFonts w:ascii="Arial" w:hAnsi="Arial" w:cs="Arial"/>
          <w:sz w:val="22"/>
        </w:rPr>
        <w:t>t</w:t>
      </w:r>
      <w:r w:rsidR="00884A8A">
        <w:rPr>
          <w:rFonts w:ascii="Arial" w:hAnsi="Arial" w:cs="Arial"/>
          <w:sz w:val="22"/>
        </w:rPr>
        <w:t>äi</w:t>
      </w:r>
      <w:r w:rsidRPr="006A672F">
        <w:rPr>
          <w:rFonts w:ascii="Arial" w:hAnsi="Arial" w:cs="Arial"/>
          <w:sz w:val="22"/>
        </w:rPr>
        <w:t>tjalt selle kohta informatsiooni või kirjalike või suuliste seletuste esitamist.</w:t>
      </w:r>
    </w:p>
    <w:p w14:paraId="140226E0" w14:textId="1C77BAA9" w:rsidR="0072303A" w:rsidRPr="006A672F" w:rsidRDefault="004F72D9" w:rsidP="00CC68ED">
      <w:pPr>
        <w:pStyle w:val="teinetase"/>
        <w:numPr>
          <w:ilvl w:val="1"/>
          <w:numId w:val="11"/>
        </w:numPr>
        <w:ind w:left="567" w:hanging="567"/>
        <w:jc w:val="both"/>
        <w:rPr>
          <w:rFonts w:ascii="Arial" w:hAnsi="Arial" w:cs="Arial"/>
          <w:sz w:val="22"/>
          <w:szCs w:val="22"/>
        </w:rPr>
      </w:pPr>
      <w:r w:rsidRPr="006A672F">
        <w:rPr>
          <w:rFonts w:ascii="Arial" w:hAnsi="Arial" w:cs="Arial"/>
          <w:sz w:val="22"/>
          <w:szCs w:val="22"/>
        </w:rPr>
        <w:t xml:space="preserve">Tervishoiuteenuse osutamise leping on täidetud, kui töötaja tervisekontroll toimus nõuetekohaselt ja koostatud ning väljastatud on </w:t>
      </w:r>
      <w:r w:rsidR="009C63FC" w:rsidRPr="006A672F">
        <w:rPr>
          <w:rFonts w:ascii="Arial" w:hAnsi="Arial" w:cs="Arial"/>
          <w:sz w:val="22"/>
          <w:szCs w:val="22"/>
        </w:rPr>
        <w:t>töötaja</w:t>
      </w:r>
      <w:r w:rsidRPr="006A672F">
        <w:rPr>
          <w:rFonts w:ascii="Arial" w:hAnsi="Arial" w:cs="Arial"/>
          <w:sz w:val="22"/>
          <w:szCs w:val="22"/>
        </w:rPr>
        <w:t xml:space="preserve"> tervisekontrolli ostus.</w:t>
      </w:r>
    </w:p>
    <w:p w14:paraId="1AE3A520" w14:textId="34F37D90" w:rsidR="004F72D9" w:rsidRPr="0018475C" w:rsidRDefault="004F72D9" w:rsidP="00CC68ED">
      <w:pPr>
        <w:pStyle w:val="teinetase"/>
        <w:numPr>
          <w:ilvl w:val="1"/>
          <w:numId w:val="11"/>
        </w:numPr>
        <w:ind w:left="567" w:hanging="567"/>
        <w:jc w:val="both"/>
        <w:rPr>
          <w:rFonts w:ascii="Arial" w:hAnsi="Arial" w:cs="Arial"/>
          <w:sz w:val="22"/>
          <w:szCs w:val="22"/>
        </w:rPr>
      </w:pPr>
      <w:r w:rsidRPr="006A672F">
        <w:rPr>
          <w:rFonts w:ascii="Arial" w:hAnsi="Arial" w:cs="Arial"/>
          <w:sz w:val="22"/>
          <w:szCs w:val="22"/>
        </w:rPr>
        <w:t xml:space="preserve">Tellijal on </w:t>
      </w:r>
      <w:r w:rsidRPr="006A672F">
        <w:rPr>
          <w:rStyle w:val="Strong"/>
          <w:rFonts w:ascii="Arial" w:hAnsi="Arial" w:cs="Arial"/>
          <w:b w:val="0"/>
          <w:bCs w:val="0"/>
          <w:sz w:val="22"/>
          <w:szCs w:val="22"/>
        </w:rPr>
        <w:t>õ</w:t>
      </w:r>
      <w:r w:rsidRPr="006A672F">
        <w:rPr>
          <w:rFonts w:ascii="Arial" w:hAnsi="Arial" w:cs="Arial"/>
          <w:sz w:val="22"/>
          <w:szCs w:val="22"/>
        </w:rPr>
        <w:t xml:space="preserve">igus jooksvalt kontrollida </w:t>
      </w:r>
      <w:r w:rsidR="009619D7">
        <w:rPr>
          <w:rFonts w:ascii="Arial" w:hAnsi="Arial" w:cs="Arial"/>
          <w:sz w:val="22"/>
          <w:szCs w:val="22"/>
        </w:rPr>
        <w:t>t</w:t>
      </w:r>
      <w:r w:rsidR="00B10656">
        <w:rPr>
          <w:rFonts w:ascii="Arial" w:hAnsi="Arial" w:cs="Arial"/>
          <w:sz w:val="22"/>
          <w:szCs w:val="22"/>
        </w:rPr>
        <w:t>eenuse teostamise</w:t>
      </w:r>
      <w:r w:rsidRPr="006A672F">
        <w:rPr>
          <w:rFonts w:ascii="Arial" w:hAnsi="Arial" w:cs="Arial"/>
          <w:sz w:val="22"/>
          <w:szCs w:val="22"/>
        </w:rPr>
        <w:t xml:space="preserve"> käiku ja anda vajadusel </w:t>
      </w:r>
      <w:r w:rsidRPr="0018475C">
        <w:rPr>
          <w:rFonts w:ascii="Arial" w:hAnsi="Arial" w:cs="Arial"/>
          <w:sz w:val="22"/>
          <w:szCs w:val="22"/>
        </w:rPr>
        <w:t xml:space="preserve">juhiseid, mis ei välju </w:t>
      </w:r>
      <w:r w:rsidR="009619D7" w:rsidRPr="0018475C">
        <w:rPr>
          <w:rFonts w:ascii="Arial" w:hAnsi="Arial" w:cs="Arial"/>
          <w:sz w:val="22"/>
          <w:szCs w:val="22"/>
        </w:rPr>
        <w:t>l</w:t>
      </w:r>
      <w:r w:rsidRPr="0018475C">
        <w:rPr>
          <w:rFonts w:ascii="Arial" w:hAnsi="Arial" w:cs="Arial"/>
          <w:sz w:val="22"/>
          <w:szCs w:val="22"/>
        </w:rPr>
        <w:t xml:space="preserve">epingus kokkulepitu raamest ega moonuta </w:t>
      </w:r>
      <w:r w:rsidR="009619D7" w:rsidRPr="0018475C">
        <w:rPr>
          <w:rFonts w:ascii="Arial" w:hAnsi="Arial" w:cs="Arial"/>
          <w:sz w:val="22"/>
          <w:szCs w:val="22"/>
        </w:rPr>
        <w:t>l</w:t>
      </w:r>
      <w:r w:rsidRPr="0018475C">
        <w:rPr>
          <w:rFonts w:ascii="Arial" w:hAnsi="Arial" w:cs="Arial"/>
          <w:sz w:val="22"/>
          <w:szCs w:val="22"/>
        </w:rPr>
        <w:t>epingu sisu, on m</w:t>
      </w:r>
      <w:r w:rsidRPr="0018475C">
        <w:rPr>
          <w:rStyle w:val="Strong"/>
          <w:rFonts w:ascii="Arial" w:hAnsi="Arial" w:cs="Arial"/>
          <w:b w:val="0"/>
          <w:bCs w:val="0"/>
          <w:sz w:val="22"/>
          <w:szCs w:val="22"/>
        </w:rPr>
        <w:t>õ</w:t>
      </w:r>
      <w:r w:rsidRPr="0018475C">
        <w:rPr>
          <w:rFonts w:ascii="Arial" w:hAnsi="Arial" w:cs="Arial"/>
          <w:sz w:val="22"/>
          <w:szCs w:val="22"/>
        </w:rPr>
        <w:t xml:space="preserve">istlikud ja vajalikud </w:t>
      </w:r>
      <w:r w:rsidR="009619D7" w:rsidRPr="0018475C">
        <w:rPr>
          <w:rFonts w:ascii="Arial" w:hAnsi="Arial" w:cs="Arial"/>
          <w:sz w:val="22"/>
          <w:szCs w:val="22"/>
        </w:rPr>
        <w:t>l</w:t>
      </w:r>
      <w:r w:rsidRPr="0018475C">
        <w:rPr>
          <w:rFonts w:ascii="Arial" w:hAnsi="Arial" w:cs="Arial"/>
          <w:sz w:val="22"/>
          <w:szCs w:val="22"/>
        </w:rPr>
        <w:t>epingu eesmärgi saavutamiseks.</w:t>
      </w:r>
    </w:p>
    <w:p w14:paraId="2A42817C" w14:textId="5C442A66" w:rsidR="004F72D9" w:rsidRPr="0018475C" w:rsidRDefault="005520F5" w:rsidP="00CC68ED">
      <w:pPr>
        <w:pStyle w:val="teinetase"/>
        <w:numPr>
          <w:ilvl w:val="1"/>
          <w:numId w:val="11"/>
        </w:numPr>
        <w:ind w:left="567" w:hanging="567"/>
        <w:jc w:val="both"/>
        <w:rPr>
          <w:rFonts w:ascii="Arial" w:hAnsi="Arial" w:cs="Arial"/>
          <w:sz w:val="22"/>
          <w:szCs w:val="22"/>
        </w:rPr>
      </w:pPr>
      <w:r w:rsidRPr="0018475C">
        <w:rPr>
          <w:rFonts w:ascii="Arial" w:hAnsi="Arial" w:cs="Arial"/>
          <w:sz w:val="22"/>
          <w:szCs w:val="22"/>
        </w:rPr>
        <w:t>Täitja</w:t>
      </w:r>
      <w:r w:rsidR="004F72D9" w:rsidRPr="0018475C">
        <w:rPr>
          <w:rFonts w:ascii="Arial" w:hAnsi="Arial" w:cs="Arial"/>
          <w:sz w:val="22"/>
          <w:szCs w:val="22"/>
        </w:rPr>
        <w:t xml:space="preserve"> kohustub </w:t>
      </w:r>
      <w:r w:rsidR="009619D7" w:rsidRPr="0018475C">
        <w:rPr>
          <w:rFonts w:ascii="Arial" w:hAnsi="Arial" w:cs="Arial"/>
          <w:sz w:val="22"/>
          <w:szCs w:val="22"/>
        </w:rPr>
        <w:t>t</w:t>
      </w:r>
      <w:r w:rsidR="004F72D9" w:rsidRPr="0018475C">
        <w:rPr>
          <w:rFonts w:ascii="Arial" w:hAnsi="Arial" w:cs="Arial"/>
          <w:sz w:val="22"/>
          <w:szCs w:val="22"/>
        </w:rPr>
        <w:t xml:space="preserve">ellijat teavitama </w:t>
      </w:r>
      <w:r w:rsidR="009619D7" w:rsidRPr="0018475C">
        <w:rPr>
          <w:rFonts w:ascii="Arial" w:hAnsi="Arial" w:cs="Arial"/>
          <w:sz w:val="22"/>
          <w:szCs w:val="22"/>
        </w:rPr>
        <w:t>l</w:t>
      </w:r>
      <w:r w:rsidR="004F72D9" w:rsidRPr="0018475C">
        <w:rPr>
          <w:rFonts w:ascii="Arial" w:hAnsi="Arial" w:cs="Arial"/>
          <w:sz w:val="22"/>
          <w:szCs w:val="22"/>
        </w:rPr>
        <w:t xml:space="preserve">epingu täitmisega seonduvatest asjaoludest, mille vastu </w:t>
      </w:r>
      <w:r w:rsidR="009619D7" w:rsidRPr="0018475C">
        <w:rPr>
          <w:rFonts w:ascii="Arial" w:hAnsi="Arial" w:cs="Arial"/>
          <w:sz w:val="22"/>
          <w:szCs w:val="22"/>
        </w:rPr>
        <w:t>t</w:t>
      </w:r>
      <w:r w:rsidR="004F72D9" w:rsidRPr="0018475C">
        <w:rPr>
          <w:rFonts w:ascii="Arial" w:hAnsi="Arial" w:cs="Arial"/>
          <w:sz w:val="22"/>
          <w:szCs w:val="22"/>
        </w:rPr>
        <w:t xml:space="preserve">ellijal on äratuntav oluline huvi. </w:t>
      </w:r>
      <w:r w:rsidRPr="0018475C">
        <w:rPr>
          <w:rFonts w:ascii="Arial" w:hAnsi="Arial" w:cs="Arial"/>
          <w:sz w:val="22"/>
          <w:szCs w:val="22"/>
        </w:rPr>
        <w:t>Täitja</w:t>
      </w:r>
      <w:r w:rsidR="004F72D9" w:rsidRPr="0018475C">
        <w:rPr>
          <w:rFonts w:ascii="Arial" w:hAnsi="Arial" w:cs="Arial"/>
          <w:sz w:val="22"/>
          <w:szCs w:val="22"/>
        </w:rPr>
        <w:t xml:space="preserve"> on vastutav s</w:t>
      </w:r>
      <w:r w:rsidR="004F72D9" w:rsidRPr="0018475C">
        <w:rPr>
          <w:rStyle w:val="Strong"/>
          <w:rFonts w:ascii="Arial" w:hAnsi="Arial" w:cs="Arial"/>
          <w:b w:val="0"/>
          <w:bCs w:val="0"/>
          <w:sz w:val="22"/>
          <w:szCs w:val="22"/>
        </w:rPr>
        <w:t>õ</w:t>
      </w:r>
      <w:r w:rsidR="004F72D9" w:rsidRPr="0018475C">
        <w:rPr>
          <w:rFonts w:ascii="Arial" w:hAnsi="Arial" w:cs="Arial"/>
          <w:sz w:val="22"/>
          <w:szCs w:val="22"/>
        </w:rPr>
        <w:t xml:space="preserve">ltumata </w:t>
      </w:r>
      <w:proofErr w:type="spellStart"/>
      <w:r w:rsidR="004F72D9" w:rsidRPr="0018475C">
        <w:rPr>
          <w:rFonts w:ascii="Arial" w:hAnsi="Arial" w:cs="Arial"/>
          <w:sz w:val="22"/>
          <w:szCs w:val="22"/>
        </w:rPr>
        <w:t>vabandatavusest</w:t>
      </w:r>
      <w:proofErr w:type="spellEnd"/>
      <w:r w:rsidR="004F72D9" w:rsidRPr="0018475C">
        <w:rPr>
          <w:rFonts w:ascii="Arial" w:hAnsi="Arial" w:cs="Arial"/>
          <w:sz w:val="22"/>
          <w:szCs w:val="22"/>
        </w:rPr>
        <w:t xml:space="preserve"> teavitamiskohustuse mittetäitmisest tulenevate kahjude eest.</w:t>
      </w:r>
    </w:p>
    <w:p w14:paraId="546E491D" w14:textId="25237379" w:rsidR="004F72D9" w:rsidRPr="0018475C" w:rsidRDefault="004F72D9" w:rsidP="00CC68ED">
      <w:pPr>
        <w:pStyle w:val="teinetase"/>
        <w:numPr>
          <w:ilvl w:val="1"/>
          <w:numId w:val="11"/>
        </w:numPr>
        <w:ind w:left="567" w:hanging="567"/>
        <w:jc w:val="both"/>
        <w:rPr>
          <w:rFonts w:ascii="Arial" w:hAnsi="Arial" w:cs="Arial"/>
          <w:sz w:val="22"/>
          <w:szCs w:val="22"/>
        </w:rPr>
      </w:pPr>
      <w:r w:rsidRPr="0018475C">
        <w:rPr>
          <w:rFonts w:ascii="Arial" w:hAnsi="Arial" w:cs="Arial"/>
          <w:sz w:val="22"/>
          <w:szCs w:val="22"/>
        </w:rPr>
        <w:t>Tellija kohustub m</w:t>
      </w:r>
      <w:r w:rsidRPr="0018475C">
        <w:rPr>
          <w:rStyle w:val="Strong"/>
          <w:rFonts w:ascii="Arial" w:hAnsi="Arial" w:cs="Arial"/>
          <w:b w:val="0"/>
          <w:bCs w:val="0"/>
          <w:sz w:val="22"/>
          <w:szCs w:val="22"/>
        </w:rPr>
        <w:t>õ</w:t>
      </w:r>
      <w:r w:rsidRPr="0018475C">
        <w:rPr>
          <w:rFonts w:ascii="Arial" w:hAnsi="Arial" w:cs="Arial"/>
          <w:sz w:val="22"/>
          <w:szCs w:val="22"/>
        </w:rPr>
        <w:t xml:space="preserve">istliku aja jooksul pärast </w:t>
      </w:r>
      <w:r w:rsidR="009619D7" w:rsidRPr="0018475C">
        <w:rPr>
          <w:rFonts w:ascii="Arial" w:hAnsi="Arial" w:cs="Arial"/>
          <w:sz w:val="22"/>
          <w:szCs w:val="22"/>
        </w:rPr>
        <w:t>t</w:t>
      </w:r>
      <w:r w:rsidR="00B10656" w:rsidRPr="0018475C">
        <w:rPr>
          <w:rFonts w:ascii="Arial" w:hAnsi="Arial" w:cs="Arial"/>
          <w:sz w:val="22"/>
          <w:szCs w:val="22"/>
        </w:rPr>
        <w:t>eenuse</w:t>
      </w:r>
      <w:r w:rsidRPr="0018475C">
        <w:rPr>
          <w:rFonts w:ascii="Arial" w:hAnsi="Arial" w:cs="Arial"/>
          <w:sz w:val="22"/>
          <w:szCs w:val="22"/>
        </w:rPr>
        <w:t xml:space="preserve"> mittevastavuse avastamisest sellest </w:t>
      </w:r>
      <w:r w:rsidR="009619D7" w:rsidRPr="0018475C">
        <w:rPr>
          <w:rFonts w:ascii="Arial" w:hAnsi="Arial" w:cs="Arial"/>
          <w:sz w:val="22"/>
          <w:szCs w:val="22"/>
        </w:rPr>
        <w:t>t</w:t>
      </w:r>
      <w:r w:rsidR="005520F5" w:rsidRPr="0018475C">
        <w:rPr>
          <w:rFonts w:ascii="Arial" w:hAnsi="Arial" w:cs="Arial"/>
          <w:sz w:val="22"/>
          <w:szCs w:val="22"/>
        </w:rPr>
        <w:t>äitja</w:t>
      </w:r>
      <w:r w:rsidRPr="0018475C">
        <w:rPr>
          <w:rFonts w:ascii="Arial" w:hAnsi="Arial" w:cs="Arial"/>
          <w:sz w:val="22"/>
          <w:szCs w:val="22"/>
        </w:rPr>
        <w:t>t kirjalikult teavitama</w:t>
      </w:r>
      <w:r w:rsidR="009619D7" w:rsidRPr="0018475C">
        <w:rPr>
          <w:rFonts w:ascii="Arial" w:hAnsi="Arial" w:cs="Arial"/>
          <w:sz w:val="22"/>
          <w:szCs w:val="22"/>
        </w:rPr>
        <w:t xml:space="preserve"> (pretensioon)</w:t>
      </w:r>
      <w:r w:rsidRPr="0018475C">
        <w:rPr>
          <w:rFonts w:ascii="Arial" w:hAnsi="Arial" w:cs="Arial"/>
          <w:sz w:val="22"/>
          <w:szCs w:val="22"/>
        </w:rPr>
        <w:t>.</w:t>
      </w:r>
    </w:p>
    <w:p w14:paraId="25F7B9EC" w14:textId="3D0B0820" w:rsidR="004F72D9" w:rsidRPr="0018475C" w:rsidRDefault="004F72D9" w:rsidP="00834CC6">
      <w:pPr>
        <w:pStyle w:val="teinetase"/>
        <w:numPr>
          <w:ilvl w:val="1"/>
          <w:numId w:val="11"/>
        </w:numPr>
        <w:ind w:left="567" w:hanging="567"/>
        <w:jc w:val="both"/>
        <w:rPr>
          <w:rFonts w:ascii="Arial" w:hAnsi="Arial" w:cs="Arial"/>
          <w:sz w:val="22"/>
          <w:szCs w:val="22"/>
        </w:rPr>
      </w:pPr>
      <w:r w:rsidRPr="0018475C">
        <w:rPr>
          <w:rFonts w:ascii="Arial" w:hAnsi="Arial" w:cs="Arial"/>
          <w:sz w:val="22"/>
          <w:szCs w:val="22"/>
        </w:rPr>
        <w:t>Tellija v</w:t>
      </w:r>
      <w:r w:rsidRPr="0018475C">
        <w:rPr>
          <w:rStyle w:val="Strong"/>
          <w:rFonts w:ascii="Arial" w:hAnsi="Arial" w:cs="Arial"/>
          <w:b w:val="0"/>
          <w:bCs w:val="0"/>
          <w:sz w:val="22"/>
          <w:szCs w:val="22"/>
        </w:rPr>
        <w:t>õ</w:t>
      </w:r>
      <w:r w:rsidRPr="0018475C">
        <w:rPr>
          <w:rFonts w:ascii="Arial" w:hAnsi="Arial" w:cs="Arial"/>
          <w:sz w:val="22"/>
          <w:szCs w:val="22"/>
        </w:rPr>
        <w:t xml:space="preserve">ib </w:t>
      </w:r>
      <w:r w:rsidR="009619D7" w:rsidRPr="0018475C">
        <w:rPr>
          <w:rFonts w:ascii="Arial" w:hAnsi="Arial" w:cs="Arial"/>
          <w:sz w:val="22"/>
          <w:szCs w:val="22"/>
        </w:rPr>
        <w:t>t</w:t>
      </w:r>
      <w:r w:rsidR="00B10656" w:rsidRPr="0018475C">
        <w:rPr>
          <w:rFonts w:ascii="Arial" w:hAnsi="Arial" w:cs="Arial"/>
          <w:sz w:val="22"/>
          <w:szCs w:val="22"/>
        </w:rPr>
        <w:t xml:space="preserve">eenuse </w:t>
      </w:r>
      <w:r w:rsidRPr="0018475C">
        <w:rPr>
          <w:rFonts w:ascii="Arial" w:hAnsi="Arial" w:cs="Arial"/>
          <w:sz w:val="22"/>
          <w:szCs w:val="22"/>
        </w:rPr>
        <w:t>mittevastavusele tugineda s</w:t>
      </w:r>
      <w:r w:rsidRPr="0018475C">
        <w:rPr>
          <w:rStyle w:val="Strong"/>
          <w:rFonts w:ascii="Arial" w:hAnsi="Arial" w:cs="Arial"/>
          <w:b w:val="0"/>
          <w:bCs w:val="0"/>
          <w:sz w:val="22"/>
          <w:szCs w:val="22"/>
        </w:rPr>
        <w:t>õ</w:t>
      </w:r>
      <w:r w:rsidRPr="0018475C">
        <w:rPr>
          <w:rFonts w:ascii="Arial" w:hAnsi="Arial" w:cs="Arial"/>
          <w:sz w:val="22"/>
          <w:szCs w:val="22"/>
        </w:rPr>
        <w:t xml:space="preserve">ltumata sellest, et ta </w:t>
      </w:r>
      <w:r w:rsidR="009619D7" w:rsidRPr="0018475C">
        <w:rPr>
          <w:rFonts w:ascii="Arial" w:hAnsi="Arial" w:cs="Arial"/>
          <w:sz w:val="22"/>
          <w:szCs w:val="22"/>
        </w:rPr>
        <w:t>t</w:t>
      </w:r>
      <w:r w:rsidR="00B10656" w:rsidRPr="0018475C">
        <w:rPr>
          <w:rFonts w:ascii="Arial" w:hAnsi="Arial" w:cs="Arial"/>
          <w:sz w:val="22"/>
          <w:szCs w:val="22"/>
        </w:rPr>
        <w:t>eenus</w:t>
      </w:r>
      <w:r w:rsidR="003E5513" w:rsidRPr="0018475C">
        <w:rPr>
          <w:rFonts w:ascii="Arial" w:hAnsi="Arial" w:cs="Arial"/>
          <w:sz w:val="22"/>
          <w:szCs w:val="22"/>
        </w:rPr>
        <w:t xml:space="preserve">e vastavust </w:t>
      </w:r>
      <w:r w:rsidRPr="0018475C">
        <w:rPr>
          <w:rFonts w:ascii="Arial" w:hAnsi="Arial" w:cs="Arial"/>
          <w:sz w:val="22"/>
          <w:szCs w:val="22"/>
        </w:rPr>
        <w:t xml:space="preserve">üle ei vaadanud ja selle mittevastavusest </w:t>
      </w:r>
      <w:r w:rsidRPr="0018475C">
        <w:rPr>
          <w:rStyle w:val="Strong"/>
          <w:rFonts w:ascii="Arial" w:hAnsi="Arial" w:cs="Arial"/>
          <w:b w:val="0"/>
          <w:bCs w:val="0"/>
          <w:sz w:val="22"/>
          <w:szCs w:val="22"/>
        </w:rPr>
        <w:t>õ</w:t>
      </w:r>
      <w:r w:rsidRPr="0018475C">
        <w:rPr>
          <w:rFonts w:ascii="Arial" w:hAnsi="Arial" w:cs="Arial"/>
          <w:sz w:val="22"/>
          <w:szCs w:val="22"/>
        </w:rPr>
        <w:t xml:space="preserve">igeaegselt ei teatanud, kui </w:t>
      </w:r>
      <w:r w:rsidR="009619D7" w:rsidRPr="0018475C">
        <w:rPr>
          <w:rFonts w:ascii="Arial" w:hAnsi="Arial" w:cs="Arial"/>
          <w:sz w:val="22"/>
          <w:szCs w:val="22"/>
        </w:rPr>
        <w:t>t</w:t>
      </w:r>
      <w:r w:rsidR="00B10656" w:rsidRPr="0018475C">
        <w:rPr>
          <w:rFonts w:ascii="Arial" w:hAnsi="Arial" w:cs="Arial"/>
          <w:sz w:val="22"/>
          <w:szCs w:val="22"/>
        </w:rPr>
        <w:t>eenuse</w:t>
      </w:r>
      <w:r w:rsidRPr="0018475C">
        <w:rPr>
          <w:rFonts w:ascii="Arial" w:hAnsi="Arial" w:cs="Arial"/>
          <w:sz w:val="22"/>
          <w:szCs w:val="22"/>
        </w:rPr>
        <w:t xml:space="preserve"> mittevastavus on tekkinud </w:t>
      </w:r>
      <w:r w:rsidR="009619D7" w:rsidRPr="0018475C">
        <w:rPr>
          <w:rFonts w:ascii="Arial" w:hAnsi="Arial" w:cs="Arial"/>
          <w:sz w:val="22"/>
          <w:szCs w:val="22"/>
        </w:rPr>
        <w:t>t</w:t>
      </w:r>
      <w:r w:rsidR="005520F5" w:rsidRPr="0018475C">
        <w:rPr>
          <w:rFonts w:ascii="Arial" w:hAnsi="Arial" w:cs="Arial"/>
          <w:sz w:val="22"/>
          <w:szCs w:val="22"/>
        </w:rPr>
        <w:t>äitja</w:t>
      </w:r>
      <w:r w:rsidRPr="0018475C">
        <w:rPr>
          <w:rFonts w:ascii="Arial" w:hAnsi="Arial" w:cs="Arial"/>
          <w:sz w:val="22"/>
          <w:szCs w:val="22"/>
        </w:rPr>
        <w:t xml:space="preserve"> tahtluse v</w:t>
      </w:r>
      <w:r w:rsidRPr="0018475C">
        <w:rPr>
          <w:rStyle w:val="Strong"/>
          <w:rFonts w:ascii="Arial" w:hAnsi="Arial" w:cs="Arial"/>
          <w:b w:val="0"/>
          <w:bCs w:val="0"/>
          <w:sz w:val="22"/>
          <w:szCs w:val="22"/>
        </w:rPr>
        <w:t>õ</w:t>
      </w:r>
      <w:r w:rsidRPr="0018475C">
        <w:rPr>
          <w:rFonts w:ascii="Arial" w:hAnsi="Arial" w:cs="Arial"/>
          <w:sz w:val="22"/>
          <w:szCs w:val="22"/>
        </w:rPr>
        <w:t>i raske hooletuse läbi v</w:t>
      </w:r>
      <w:r w:rsidRPr="0018475C">
        <w:rPr>
          <w:rStyle w:val="Strong"/>
          <w:rFonts w:ascii="Arial" w:hAnsi="Arial" w:cs="Arial"/>
          <w:b w:val="0"/>
          <w:bCs w:val="0"/>
          <w:sz w:val="22"/>
          <w:szCs w:val="22"/>
        </w:rPr>
        <w:t>õ</w:t>
      </w:r>
      <w:r w:rsidRPr="0018475C">
        <w:rPr>
          <w:rFonts w:ascii="Arial" w:hAnsi="Arial" w:cs="Arial"/>
          <w:sz w:val="22"/>
          <w:szCs w:val="22"/>
        </w:rPr>
        <w:t xml:space="preserve">i kui </w:t>
      </w:r>
      <w:r w:rsidR="009619D7" w:rsidRPr="0018475C">
        <w:rPr>
          <w:rFonts w:ascii="Arial" w:hAnsi="Arial" w:cs="Arial"/>
          <w:sz w:val="22"/>
          <w:szCs w:val="22"/>
        </w:rPr>
        <w:t>t</w:t>
      </w:r>
      <w:r w:rsidR="005520F5" w:rsidRPr="0018475C">
        <w:rPr>
          <w:rFonts w:ascii="Arial" w:hAnsi="Arial" w:cs="Arial"/>
          <w:sz w:val="22"/>
          <w:szCs w:val="22"/>
        </w:rPr>
        <w:t>äitja</w:t>
      </w:r>
      <w:r w:rsidRPr="0018475C">
        <w:rPr>
          <w:rFonts w:ascii="Arial" w:hAnsi="Arial" w:cs="Arial"/>
          <w:sz w:val="22"/>
          <w:szCs w:val="22"/>
        </w:rPr>
        <w:t xml:space="preserve"> teadis v</w:t>
      </w:r>
      <w:r w:rsidRPr="0018475C">
        <w:rPr>
          <w:rStyle w:val="Strong"/>
          <w:rFonts w:ascii="Arial" w:hAnsi="Arial" w:cs="Arial"/>
          <w:b w:val="0"/>
          <w:bCs w:val="0"/>
          <w:sz w:val="22"/>
          <w:szCs w:val="22"/>
        </w:rPr>
        <w:t>õ</w:t>
      </w:r>
      <w:r w:rsidRPr="0018475C">
        <w:rPr>
          <w:rFonts w:ascii="Arial" w:hAnsi="Arial" w:cs="Arial"/>
          <w:sz w:val="22"/>
          <w:szCs w:val="22"/>
        </w:rPr>
        <w:t xml:space="preserve">i pidi teadma </w:t>
      </w:r>
      <w:r w:rsidR="009619D7" w:rsidRPr="0018475C">
        <w:rPr>
          <w:rFonts w:ascii="Arial" w:hAnsi="Arial" w:cs="Arial"/>
          <w:sz w:val="22"/>
          <w:szCs w:val="22"/>
        </w:rPr>
        <w:t>t</w:t>
      </w:r>
      <w:r w:rsidR="00B10656" w:rsidRPr="0018475C">
        <w:rPr>
          <w:rFonts w:ascii="Arial" w:hAnsi="Arial" w:cs="Arial"/>
          <w:sz w:val="22"/>
          <w:szCs w:val="22"/>
        </w:rPr>
        <w:t>eenuse</w:t>
      </w:r>
      <w:r w:rsidRPr="0018475C">
        <w:rPr>
          <w:rFonts w:ascii="Arial" w:hAnsi="Arial" w:cs="Arial"/>
          <w:sz w:val="22"/>
          <w:szCs w:val="22"/>
        </w:rPr>
        <w:t xml:space="preserve"> mittevastavusest ja ei teatanud sellest </w:t>
      </w:r>
      <w:r w:rsidR="009619D7" w:rsidRPr="0018475C">
        <w:rPr>
          <w:rFonts w:ascii="Arial" w:hAnsi="Arial" w:cs="Arial"/>
          <w:sz w:val="22"/>
          <w:szCs w:val="22"/>
        </w:rPr>
        <w:t>t</w:t>
      </w:r>
      <w:r w:rsidRPr="0018475C">
        <w:rPr>
          <w:rFonts w:ascii="Arial" w:hAnsi="Arial" w:cs="Arial"/>
          <w:sz w:val="22"/>
          <w:szCs w:val="22"/>
        </w:rPr>
        <w:t xml:space="preserve">ellijale enne </w:t>
      </w:r>
      <w:r w:rsidR="009619D7" w:rsidRPr="0018475C">
        <w:rPr>
          <w:rFonts w:ascii="Arial" w:hAnsi="Arial" w:cs="Arial"/>
          <w:sz w:val="22"/>
          <w:szCs w:val="22"/>
        </w:rPr>
        <w:t>t</w:t>
      </w:r>
      <w:r w:rsidR="00B10656" w:rsidRPr="0018475C">
        <w:rPr>
          <w:rFonts w:ascii="Arial" w:hAnsi="Arial" w:cs="Arial"/>
          <w:sz w:val="22"/>
          <w:szCs w:val="22"/>
        </w:rPr>
        <w:t>eenuse</w:t>
      </w:r>
      <w:r w:rsidRPr="0018475C">
        <w:rPr>
          <w:rFonts w:ascii="Arial" w:hAnsi="Arial" w:cs="Arial"/>
          <w:sz w:val="22"/>
          <w:szCs w:val="22"/>
        </w:rPr>
        <w:t xml:space="preserve"> üleandmist.</w:t>
      </w:r>
    </w:p>
    <w:p w14:paraId="18C7347C" w14:textId="7975DC8F" w:rsidR="00DF6A1E" w:rsidRDefault="005520F5" w:rsidP="00DF6A1E">
      <w:pPr>
        <w:pStyle w:val="teinetase"/>
        <w:numPr>
          <w:ilvl w:val="1"/>
          <w:numId w:val="11"/>
        </w:numPr>
        <w:ind w:left="567" w:hanging="567"/>
        <w:jc w:val="both"/>
        <w:rPr>
          <w:rFonts w:ascii="Arial" w:hAnsi="Arial" w:cs="Arial"/>
          <w:sz w:val="22"/>
          <w:szCs w:val="22"/>
        </w:rPr>
      </w:pPr>
      <w:r w:rsidRPr="0018475C">
        <w:rPr>
          <w:rFonts w:ascii="Arial" w:hAnsi="Arial" w:cs="Arial"/>
          <w:sz w:val="22"/>
          <w:szCs w:val="22"/>
        </w:rPr>
        <w:t>Täitja</w:t>
      </w:r>
      <w:r w:rsidR="004F72D9" w:rsidRPr="0018475C">
        <w:rPr>
          <w:rFonts w:ascii="Arial" w:hAnsi="Arial" w:cs="Arial"/>
          <w:sz w:val="22"/>
          <w:szCs w:val="22"/>
        </w:rPr>
        <w:t xml:space="preserve"> on kohustatud mitte avaldama talle seoses </w:t>
      </w:r>
      <w:r w:rsidR="00B10656" w:rsidRPr="0018475C">
        <w:rPr>
          <w:rFonts w:ascii="Arial" w:hAnsi="Arial" w:cs="Arial"/>
          <w:sz w:val="22"/>
          <w:szCs w:val="22"/>
        </w:rPr>
        <w:t>teenuse</w:t>
      </w:r>
      <w:r w:rsidR="00B10656">
        <w:rPr>
          <w:rFonts w:ascii="Arial" w:hAnsi="Arial" w:cs="Arial"/>
          <w:sz w:val="22"/>
          <w:szCs w:val="22"/>
        </w:rPr>
        <w:t xml:space="preserve"> osutamisega </w:t>
      </w:r>
      <w:r w:rsidR="004F72D9" w:rsidRPr="006A672F">
        <w:rPr>
          <w:rFonts w:ascii="Arial" w:hAnsi="Arial" w:cs="Arial"/>
          <w:sz w:val="22"/>
          <w:szCs w:val="22"/>
        </w:rPr>
        <w:t>v</w:t>
      </w:r>
      <w:r w:rsidR="004F72D9" w:rsidRPr="006A672F">
        <w:rPr>
          <w:rStyle w:val="Strong"/>
          <w:rFonts w:ascii="Arial" w:hAnsi="Arial" w:cs="Arial"/>
          <w:b w:val="0"/>
          <w:bCs w:val="0"/>
          <w:sz w:val="22"/>
          <w:szCs w:val="22"/>
        </w:rPr>
        <w:t>õ</w:t>
      </w:r>
      <w:r w:rsidR="004F72D9" w:rsidRPr="006A672F">
        <w:rPr>
          <w:rFonts w:ascii="Arial" w:hAnsi="Arial" w:cs="Arial"/>
          <w:sz w:val="22"/>
          <w:szCs w:val="22"/>
        </w:rPr>
        <w:t xml:space="preserve">i muul moel seoses </w:t>
      </w:r>
      <w:r w:rsidR="009619D7">
        <w:rPr>
          <w:rFonts w:ascii="Arial" w:hAnsi="Arial" w:cs="Arial"/>
          <w:sz w:val="22"/>
          <w:szCs w:val="22"/>
        </w:rPr>
        <w:t>l</w:t>
      </w:r>
      <w:r w:rsidR="004F72D9" w:rsidRPr="006A672F">
        <w:rPr>
          <w:rFonts w:ascii="Arial" w:hAnsi="Arial" w:cs="Arial"/>
          <w:sz w:val="22"/>
          <w:szCs w:val="22"/>
        </w:rPr>
        <w:t xml:space="preserve">epingu </w:t>
      </w:r>
      <w:r w:rsidR="009619D7">
        <w:rPr>
          <w:rFonts w:ascii="Arial" w:hAnsi="Arial" w:cs="Arial"/>
          <w:sz w:val="22"/>
          <w:szCs w:val="22"/>
        </w:rPr>
        <w:t>p</w:t>
      </w:r>
      <w:r w:rsidR="004F72D9" w:rsidRPr="006A672F">
        <w:rPr>
          <w:rFonts w:ascii="Arial" w:hAnsi="Arial" w:cs="Arial"/>
          <w:sz w:val="22"/>
          <w:szCs w:val="22"/>
        </w:rPr>
        <w:t xml:space="preserve">ooleks olemisega teatavaks saanud mitteavalikku infot, kui </w:t>
      </w:r>
      <w:r w:rsidR="009619D7">
        <w:rPr>
          <w:rFonts w:ascii="Arial" w:hAnsi="Arial" w:cs="Arial"/>
          <w:sz w:val="22"/>
          <w:szCs w:val="22"/>
        </w:rPr>
        <w:t>t</w:t>
      </w:r>
      <w:r w:rsidR="004F72D9" w:rsidRPr="006A672F">
        <w:rPr>
          <w:rFonts w:ascii="Arial" w:hAnsi="Arial" w:cs="Arial"/>
          <w:sz w:val="22"/>
          <w:szCs w:val="22"/>
        </w:rPr>
        <w:t xml:space="preserve">ellijal on selleks </w:t>
      </w:r>
      <w:r w:rsidR="004F72D9" w:rsidRPr="006A672F">
        <w:rPr>
          <w:rStyle w:val="Strong"/>
          <w:rFonts w:ascii="Arial" w:hAnsi="Arial" w:cs="Arial"/>
          <w:b w:val="0"/>
          <w:bCs w:val="0"/>
          <w:sz w:val="22"/>
          <w:szCs w:val="22"/>
        </w:rPr>
        <w:t>õ</w:t>
      </w:r>
      <w:r w:rsidR="004F72D9" w:rsidRPr="006A672F">
        <w:rPr>
          <w:rFonts w:ascii="Arial" w:hAnsi="Arial" w:cs="Arial"/>
          <w:sz w:val="22"/>
          <w:szCs w:val="22"/>
        </w:rPr>
        <w:t xml:space="preserve">igustatud huvi. </w:t>
      </w:r>
      <w:r w:rsidRPr="006A672F">
        <w:rPr>
          <w:rFonts w:ascii="Arial" w:hAnsi="Arial" w:cs="Arial"/>
          <w:sz w:val="22"/>
          <w:szCs w:val="22"/>
        </w:rPr>
        <w:t>Täitja</w:t>
      </w:r>
      <w:r w:rsidR="004F72D9" w:rsidRPr="006A672F">
        <w:rPr>
          <w:rFonts w:ascii="Arial" w:hAnsi="Arial" w:cs="Arial"/>
          <w:sz w:val="22"/>
          <w:szCs w:val="22"/>
        </w:rPr>
        <w:t xml:space="preserve"> peab täitma tema poolt </w:t>
      </w:r>
      <w:r w:rsidR="009619D7">
        <w:rPr>
          <w:rFonts w:ascii="Arial" w:hAnsi="Arial" w:cs="Arial"/>
          <w:sz w:val="22"/>
          <w:szCs w:val="22"/>
        </w:rPr>
        <w:t>l</w:t>
      </w:r>
      <w:r w:rsidR="004F72D9" w:rsidRPr="006A672F">
        <w:rPr>
          <w:rFonts w:ascii="Arial" w:hAnsi="Arial" w:cs="Arial"/>
          <w:sz w:val="22"/>
          <w:szCs w:val="22"/>
        </w:rPr>
        <w:t>epingu täitmise käigus kogutud töötaja isikuandmete osas vastutava töötleja kohustused ja kannab vastutust nende kohustuste täitmise eest.</w:t>
      </w:r>
    </w:p>
    <w:p w14:paraId="7850F945" w14:textId="7283D4DB" w:rsidR="00DF6A1E" w:rsidRPr="00DF6A1E" w:rsidRDefault="00DF6A1E" w:rsidP="009C14BB">
      <w:pPr>
        <w:pStyle w:val="teinetase"/>
        <w:numPr>
          <w:ilvl w:val="1"/>
          <w:numId w:val="11"/>
        </w:numPr>
        <w:ind w:left="567" w:hanging="567"/>
        <w:jc w:val="both"/>
        <w:rPr>
          <w:rFonts w:ascii="Arial" w:hAnsi="Arial" w:cs="Arial"/>
          <w:sz w:val="22"/>
          <w:szCs w:val="22"/>
        </w:rPr>
      </w:pPr>
      <w:r w:rsidRPr="00DF6A1E">
        <w:rPr>
          <w:rFonts w:ascii="Arial" w:hAnsi="Arial" w:cs="Arial"/>
          <w:sz w:val="22"/>
          <w:szCs w:val="22"/>
        </w:rPr>
        <w:t>Te</w:t>
      </w:r>
      <w:r w:rsidR="00C75265">
        <w:rPr>
          <w:rFonts w:ascii="Arial" w:hAnsi="Arial" w:cs="Arial"/>
          <w:sz w:val="22"/>
          <w:szCs w:val="22"/>
        </w:rPr>
        <w:t>enuse</w:t>
      </w:r>
      <w:r w:rsidRPr="00DF6A1E">
        <w:rPr>
          <w:rFonts w:ascii="Arial" w:hAnsi="Arial" w:cs="Arial"/>
          <w:sz w:val="22"/>
          <w:szCs w:val="22"/>
        </w:rPr>
        <w:t xml:space="preserve"> läbiviimise asukohas peab olema tagatud ligipääs puudega inimestele.</w:t>
      </w:r>
    </w:p>
    <w:p w14:paraId="5DAF7788" w14:textId="77777777" w:rsidR="004F72D9" w:rsidRPr="006A672F" w:rsidRDefault="004F72D9" w:rsidP="00834CC6">
      <w:pPr>
        <w:pStyle w:val="teinetase"/>
        <w:numPr>
          <w:ilvl w:val="0"/>
          <w:numId w:val="0"/>
        </w:numPr>
        <w:ind w:left="567" w:hanging="567"/>
        <w:jc w:val="both"/>
        <w:rPr>
          <w:rFonts w:ascii="Arial" w:hAnsi="Arial" w:cs="Arial"/>
          <w:sz w:val="22"/>
          <w:szCs w:val="22"/>
        </w:rPr>
      </w:pPr>
    </w:p>
    <w:p w14:paraId="2F89775F" w14:textId="2CEF98C6" w:rsidR="004F72D9" w:rsidRPr="006A672F" w:rsidRDefault="004F72D9" w:rsidP="00834CC6">
      <w:pPr>
        <w:pStyle w:val="esimenetase"/>
        <w:numPr>
          <w:ilvl w:val="0"/>
          <w:numId w:val="11"/>
        </w:numPr>
        <w:ind w:left="567" w:hanging="567"/>
        <w:jc w:val="both"/>
        <w:rPr>
          <w:rFonts w:ascii="Arial" w:hAnsi="Arial" w:cs="Arial"/>
          <w:b/>
          <w:bCs/>
          <w:sz w:val="22"/>
          <w:szCs w:val="22"/>
        </w:rPr>
      </w:pPr>
      <w:r w:rsidRPr="006A672F">
        <w:rPr>
          <w:rFonts w:ascii="Arial" w:hAnsi="Arial" w:cs="Arial"/>
          <w:b/>
          <w:bCs/>
          <w:sz w:val="22"/>
          <w:szCs w:val="22"/>
        </w:rPr>
        <w:t>Tasu</w:t>
      </w:r>
      <w:r w:rsidR="00884A2E">
        <w:rPr>
          <w:rFonts w:ascii="Arial" w:hAnsi="Arial" w:cs="Arial"/>
          <w:b/>
          <w:bCs/>
          <w:sz w:val="22"/>
          <w:szCs w:val="22"/>
        </w:rPr>
        <w:t>mise tingimused</w:t>
      </w:r>
    </w:p>
    <w:p w14:paraId="428BA333" w14:textId="29B5F83E" w:rsidR="00036925" w:rsidRPr="00CC68ED" w:rsidRDefault="00036925" w:rsidP="00CC68ED">
      <w:pPr>
        <w:pStyle w:val="ListParagraph"/>
        <w:numPr>
          <w:ilvl w:val="1"/>
          <w:numId w:val="11"/>
        </w:numPr>
        <w:spacing w:after="0" w:line="240" w:lineRule="auto"/>
        <w:rPr>
          <w:rFonts w:ascii="Arial" w:hAnsi="Arial" w:cs="Arial"/>
          <w:sz w:val="22"/>
        </w:rPr>
      </w:pPr>
      <w:r w:rsidRPr="00036925">
        <w:rPr>
          <w:rFonts w:ascii="Arial" w:hAnsi="Arial" w:cs="Arial"/>
          <w:sz w:val="22"/>
        </w:rPr>
        <w:t>Hankelepinguna käsitletakse raamlepingu alusel esitatud tellimusi.</w:t>
      </w:r>
    </w:p>
    <w:p w14:paraId="2AC04F50" w14:textId="74009A4E" w:rsidR="0025402C" w:rsidRDefault="0025402C" w:rsidP="00CC68ED">
      <w:pPr>
        <w:pStyle w:val="teinetase"/>
        <w:numPr>
          <w:ilvl w:val="1"/>
          <w:numId w:val="11"/>
        </w:numPr>
        <w:ind w:left="567" w:hanging="567"/>
        <w:jc w:val="both"/>
        <w:rPr>
          <w:rFonts w:ascii="Arial" w:hAnsi="Arial" w:cs="Arial"/>
          <w:sz w:val="22"/>
          <w:szCs w:val="22"/>
        </w:rPr>
      </w:pPr>
      <w:r w:rsidRPr="0025402C">
        <w:rPr>
          <w:rFonts w:ascii="Arial" w:hAnsi="Arial" w:cs="Arial"/>
          <w:sz w:val="22"/>
          <w:szCs w:val="22"/>
        </w:rPr>
        <w:t>Tellija tasub t</w:t>
      </w:r>
      <w:r w:rsidR="004C10DC">
        <w:rPr>
          <w:rFonts w:ascii="Arial" w:hAnsi="Arial" w:cs="Arial"/>
          <w:sz w:val="22"/>
          <w:szCs w:val="22"/>
        </w:rPr>
        <w:t>äitjale</w:t>
      </w:r>
      <w:r w:rsidRPr="0025402C">
        <w:rPr>
          <w:rFonts w:ascii="Arial" w:hAnsi="Arial" w:cs="Arial"/>
          <w:sz w:val="22"/>
          <w:szCs w:val="22"/>
        </w:rPr>
        <w:t xml:space="preserve"> osutatud teenuse eest vastavalt pakkumuses fikseeritud ühikuhindadele:</w:t>
      </w:r>
    </w:p>
    <w:p w14:paraId="20025B70" w14:textId="63228768" w:rsidR="0025402C" w:rsidRDefault="0025402C" w:rsidP="00CC68ED">
      <w:pPr>
        <w:pStyle w:val="teinetase"/>
        <w:numPr>
          <w:ilvl w:val="2"/>
          <w:numId w:val="11"/>
        </w:numPr>
        <w:jc w:val="both"/>
        <w:rPr>
          <w:rFonts w:ascii="Arial" w:hAnsi="Arial" w:cs="Arial"/>
          <w:sz w:val="22"/>
          <w:szCs w:val="22"/>
        </w:rPr>
      </w:pPr>
      <w:r w:rsidRPr="0025402C">
        <w:rPr>
          <w:rFonts w:ascii="Arial" w:hAnsi="Arial" w:cs="Arial"/>
          <w:sz w:val="22"/>
          <w:szCs w:val="22"/>
        </w:rPr>
        <w:t xml:space="preserve">Tervisekontrolli teenus kabinetis _____ eurot ja/või tervisekontrolli teenus tervisebussis_____ eurot;  </w:t>
      </w:r>
    </w:p>
    <w:p w14:paraId="1E084314" w14:textId="005EBBCE" w:rsidR="0025402C" w:rsidRDefault="0025402C" w:rsidP="00CC68ED">
      <w:pPr>
        <w:pStyle w:val="teinetase"/>
        <w:numPr>
          <w:ilvl w:val="2"/>
          <w:numId w:val="11"/>
        </w:numPr>
        <w:jc w:val="both"/>
        <w:rPr>
          <w:rFonts w:ascii="Arial" w:hAnsi="Arial" w:cs="Arial"/>
          <w:sz w:val="22"/>
          <w:szCs w:val="22"/>
        </w:rPr>
      </w:pPr>
      <w:proofErr w:type="spellStart"/>
      <w:r w:rsidRPr="0025402C">
        <w:rPr>
          <w:rFonts w:ascii="Arial" w:hAnsi="Arial" w:cs="Arial"/>
          <w:sz w:val="22"/>
          <w:szCs w:val="22"/>
        </w:rPr>
        <w:t>Audiomeetria</w:t>
      </w:r>
      <w:proofErr w:type="spellEnd"/>
      <w:r w:rsidRPr="0025402C">
        <w:rPr>
          <w:rFonts w:ascii="Arial" w:hAnsi="Arial" w:cs="Arial"/>
          <w:sz w:val="22"/>
          <w:szCs w:val="22"/>
        </w:rPr>
        <w:t xml:space="preserve"> teenus_____ eurot ja/või </w:t>
      </w:r>
      <w:proofErr w:type="spellStart"/>
      <w:r w:rsidRPr="0025402C">
        <w:rPr>
          <w:rFonts w:ascii="Arial" w:hAnsi="Arial" w:cs="Arial"/>
          <w:sz w:val="22"/>
          <w:szCs w:val="22"/>
        </w:rPr>
        <w:t>audiomeetria</w:t>
      </w:r>
      <w:proofErr w:type="spellEnd"/>
      <w:r w:rsidRPr="0025402C">
        <w:rPr>
          <w:rFonts w:ascii="Arial" w:hAnsi="Arial" w:cs="Arial"/>
          <w:sz w:val="22"/>
          <w:szCs w:val="22"/>
        </w:rPr>
        <w:t xml:space="preserve"> teenus tervisebussis_____ eurot</w:t>
      </w:r>
      <w:r>
        <w:rPr>
          <w:rFonts w:ascii="Arial" w:hAnsi="Arial" w:cs="Arial"/>
          <w:sz w:val="22"/>
          <w:szCs w:val="22"/>
        </w:rPr>
        <w:t>;</w:t>
      </w:r>
    </w:p>
    <w:p w14:paraId="3E020A7E" w14:textId="7F2FD1BB" w:rsidR="0025402C" w:rsidRPr="00045EFF" w:rsidRDefault="0025402C" w:rsidP="00CC68ED">
      <w:pPr>
        <w:pStyle w:val="teinetase"/>
        <w:numPr>
          <w:ilvl w:val="2"/>
          <w:numId w:val="11"/>
        </w:numPr>
        <w:jc w:val="both"/>
        <w:rPr>
          <w:rFonts w:ascii="Arial" w:hAnsi="Arial" w:cs="Arial"/>
          <w:sz w:val="22"/>
          <w:szCs w:val="22"/>
        </w:rPr>
      </w:pPr>
      <w:r w:rsidRPr="00045EFF">
        <w:rPr>
          <w:rFonts w:ascii="Arial" w:hAnsi="Arial" w:cs="Arial"/>
          <w:sz w:val="22"/>
          <w:szCs w:val="22"/>
        </w:rPr>
        <w:t>Gripivaktsineerimise maksumus _____ eurot</w:t>
      </w:r>
      <w:r w:rsidR="00497AB6" w:rsidRPr="00045EFF">
        <w:rPr>
          <w:rFonts w:ascii="Arial" w:hAnsi="Arial" w:cs="Arial"/>
          <w:sz w:val="22"/>
          <w:szCs w:val="22"/>
        </w:rPr>
        <w:t>;</w:t>
      </w:r>
    </w:p>
    <w:p w14:paraId="5012F0BD" w14:textId="4759B2A5" w:rsidR="00497AB6" w:rsidRPr="00045EFF" w:rsidRDefault="00497AB6" w:rsidP="00CC68ED">
      <w:pPr>
        <w:pStyle w:val="teinetase"/>
        <w:numPr>
          <w:ilvl w:val="2"/>
          <w:numId w:val="11"/>
        </w:numPr>
        <w:jc w:val="both"/>
        <w:rPr>
          <w:rFonts w:ascii="Arial" w:hAnsi="Arial" w:cs="Arial"/>
          <w:sz w:val="22"/>
          <w:szCs w:val="22"/>
        </w:rPr>
      </w:pPr>
      <w:r w:rsidRPr="00045EFF">
        <w:rPr>
          <w:rFonts w:ascii="Arial" w:hAnsi="Arial" w:cs="Arial"/>
          <w:sz w:val="22"/>
          <w:szCs w:val="22"/>
        </w:rPr>
        <w:t>Töötervishoiu olukorra analüüsi maksumus _____ eurot.</w:t>
      </w:r>
    </w:p>
    <w:p w14:paraId="4437F2E3" w14:textId="5D1E560F" w:rsidR="00CC68ED" w:rsidRPr="0025402C" w:rsidRDefault="0025402C" w:rsidP="00CC68ED">
      <w:pPr>
        <w:pStyle w:val="teinetase"/>
        <w:numPr>
          <w:ilvl w:val="0"/>
          <w:numId w:val="0"/>
        </w:numPr>
        <w:ind w:left="567"/>
        <w:jc w:val="both"/>
        <w:rPr>
          <w:rFonts w:ascii="Arial" w:hAnsi="Arial" w:cs="Arial"/>
          <w:sz w:val="22"/>
          <w:szCs w:val="22"/>
        </w:rPr>
      </w:pPr>
      <w:r w:rsidRPr="0025402C">
        <w:rPr>
          <w:rFonts w:ascii="Arial" w:hAnsi="Arial" w:cs="Arial"/>
          <w:sz w:val="22"/>
          <w:szCs w:val="22"/>
        </w:rPr>
        <w:t>Hinnale lisandub/ei lisandu käibemaksu.</w:t>
      </w:r>
    </w:p>
    <w:p w14:paraId="5A4E9B68" w14:textId="78D415E8" w:rsidR="00CC68ED" w:rsidRDefault="00CC68ED" w:rsidP="00CC68ED">
      <w:pPr>
        <w:pStyle w:val="teinetase"/>
        <w:numPr>
          <w:ilvl w:val="1"/>
          <w:numId w:val="11"/>
        </w:numPr>
        <w:ind w:left="567" w:hanging="567"/>
        <w:jc w:val="both"/>
        <w:rPr>
          <w:rFonts w:ascii="Arial" w:hAnsi="Arial" w:cs="Arial"/>
          <w:sz w:val="22"/>
          <w:szCs w:val="22"/>
        </w:rPr>
      </w:pPr>
      <w:r w:rsidRPr="00CC68ED">
        <w:rPr>
          <w:rFonts w:ascii="Arial" w:hAnsi="Arial" w:cs="Arial"/>
          <w:sz w:val="22"/>
          <w:szCs w:val="22"/>
        </w:rPr>
        <w:t>Kui töötaja tervisekontrolli ei saa tema terviseseisundi tõttu lõpule viia, kohaldatakse lisaks tervisekontrolli paketi järgsele tasule ka kordusvisiiditasu, kui kordusvisiit leiab aset</w:t>
      </w:r>
      <w:r>
        <w:rPr>
          <w:rFonts w:ascii="Arial" w:hAnsi="Arial" w:cs="Arial"/>
          <w:sz w:val="22"/>
          <w:szCs w:val="22"/>
        </w:rPr>
        <w:t>.</w:t>
      </w:r>
    </w:p>
    <w:p w14:paraId="50219BF6" w14:textId="757E7A32" w:rsidR="0025402C" w:rsidRPr="0025402C" w:rsidRDefault="0025402C" w:rsidP="00CC68ED">
      <w:pPr>
        <w:pStyle w:val="teinetase"/>
        <w:numPr>
          <w:ilvl w:val="1"/>
          <w:numId w:val="11"/>
        </w:numPr>
        <w:ind w:left="567" w:hanging="567"/>
        <w:jc w:val="both"/>
        <w:rPr>
          <w:rFonts w:ascii="Arial" w:hAnsi="Arial" w:cs="Arial"/>
          <w:sz w:val="22"/>
          <w:szCs w:val="22"/>
        </w:rPr>
      </w:pPr>
      <w:r w:rsidRPr="0025402C">
        <w:rPr>
          <w:rFonts w:ascii="Arial" w:hAnsi="Arial" w:cs="Arial"/>
          <w:sz w:val="22"/>
          <w:szCs w:val="22"/>
        </w:rPr>
        <w:lastRenderedPageBreak/>
        <w:t xml:space="preserve">Raamlepingu alusel tellitavate teenuste </w:t>
      </w:r>
      <w:r w:rsidR="00B702A1">
        <w:rPr>
          <w:rFonts w:ascii="Arial" w:hAnsi="Arial" w:cs="Arial"/>
          <w:sz w:val="22"/>
          <w:szCs w:val="22"/>
        </w:rPr>
        <w:t xml:space="preserve">eeldatav maksimaalne </w:t>
      </w:r>
      <w:r w:rsidRPr="0025402C">
        <w:rPr>
          <w:rFonts w:ascii="Arial" w:hAnsi="Arial" w:cs="Arial"/>
          <w:sz w:val="22"/>
          <w:szCs w:val="22"/>
        </w:rPr>
        <w:t>maksumus on 299 999 eurot  käibemaksuta (lepingu hind)</w:t>
      </w:r>
      <w:r w:rsidR="00813FCB">
        <w:rPr>
          <w:rFonts w:ascii="Arial" w:hAnsi="Arial" w:cs="Arial"/>
          <w:sz w:val="22"/>
          <w:szCs w:val="22"/>
        </w:rPr>
        <w:t>.</w:t>
      </w:r>
      <w:r w:rsidRPr="0025402C">
        <w:rPr>
          <w:rFonts w:ascii="Arial" w:hAnsi="Arial" w:cs="Arial"/>
          <w:sz w:val="22"/>
          <w:szCs w:val="22"/>
        </w:rPr>
        <w:t xml:space="preserve"> </w:t>
      </w:r>
    </w:p>
    <w:p w14:paraId="557F00A6" w14:textId="10120C63" w:rsidR="00036925" w:rsidRDefault="00036925" w:rsidP="00E90130">
      <w:pPr>
        <w:pStyle w:val="teinetase"/>
        <w:numPr>
          <w:ilvl w:val="1"/>
          <w:numId w:val="11"/>
        </w:numPr>
        <w:ind w:left="567" w:hanging="567"/>
        <w:jc w:val="both"/>
        <w:rPr>
          <w:rFonts w:ascii="Arial" w:hAnsi="Arial" w:cs="Arial"/>
          <w:sz w:val="22"/>
          <w:szCs w:val="22"/>
        </w:rPr>
      </w:pPr>
      <w:r>
        <w:rPr>
          <w:rFonts w:ascii="Arial" w:hAnsi="Arial" w:cs="Arial"/>
          <w:sz w:val="22"/>
          <w:szCs w:val="22"/>
        </w:rPr>
        <w:t>Tellimuse maksumus lepingu tähenduses on enne selle kalendrikuu algust teatatud broneeringute arv vastavas kalendrikuus.</w:t>
      </w:r>
    </w:p>
    <w:p w14:paraId="00DD5AFE" w14:textId="63231F92" w:rsidR="0025402C" w:rsidRPr="0025402C" w:rsidRDefault="0025402C" w:rsidP="009C14BB">
      <w:pPr>
        <w:pStyle w:val="teinetase"/>
        <w:numPr>
          <w:ilvl w:val="1"/>
          <w:numId w:val="11"/>
        </w:numPr>
        <w:ind w:left="567" w:hanging="567"/>
        <w:rPr>
          <w:rFonts w:ascii="Arial" w:hAnsi="Arial" w:cs="Arial"/>
          <w:sz w:val="22"/>
          <w:szCs w:val="22"/>
        </w:rPr>
      </w:pPr>
      <w:r w:rsidRPr="0025402C">
        <w:rPr>
          <w:rFonts w:ascii="Arial" w:hAnsi="Arial" w:cs="Arial"/>
          <w:sz w:val="22"/>
          <w:szCs w:val="22"/>
        </w:rPr>
        <w:t xml:space="preserve">Lepingu hind sisaldab kõiki kulusid, mis täitja on teinud teenuse osutamiseks. </w:t>
      </w:r>
    </w:p>
    <w:p w14:paraId="70EDCFAA" w14:textId="71F31CB4" w:rsidR="00412068" w:rsidRPr="006A672F" w:rsidRDefault="004F72D9" w:rsidP="00834CC6">
      <w:pPr>
        <w:pStyle w:val="teinetase"/>
        <w:numPr>
          <w:ilvl w:val="1"/>
          <w:numId w:val="11"/>
        </w:numPr>
        <w:ind w:left="567" w:hanging="567"/>
        <w:jc w:val="both"/>
        <w:rPr>
          <w:rFonts w:ascii="Arial" w:hAnsi="Arial" w:cs="Arial"/>
          <w:sz w:val="22"/>
          <w:szCs w:val="22"/>
        </w:rPr>
      </w:pPr>
      <w:r w:rsidRPr="006A672F">
        <w:rPr>
          <w:rFonts w:ascii="Arial" w:hAnsi="Arial" w:cs="Arial"/>
          <w:sz w:val="22"/>
          <w:szCs w:val="22"/>
        </w:rPr>
        <w:t xml:space="preserve">Lepinguline tasu kuulub maksmisele </w:t>
      </w:r>
      <w:bookmarkStart w:id="1" w:name="_Hlk164676719"/>
      <w:r w:rsidRPr="006A672F">
        <w:rPr>
          <w:rFonts w:ascii="Arial" w:hAnsi="Arial" w:cs="Arial"/>
          <w:sz w:val="22"/>
          <w:szCs w:val="22"/>
        </w:rPr>
        <w:t xml:space="preserve">kord </w:t>
      </w:r>
      <w:r w:rsidR="009619D7">
        <w:rPr>
          <w:rFonts w:ascii="Arial" w:hAnsi="Arial" w:cs="Arial"/>
          <w:sz w:val="22"/>
          <w:szCs w:val="22"/>
        </w:rPr>
        <w:t>kalendri</w:t>
      </w:r>
      <w:r w:rsidRPr="006A672F">
        <w:rPr>
          <w:rFonts w:ascii="Arial" w:hAnsi="Arial" w:cs="Arial"/>
          <w:sz w:val="22"/>
          <w:szCs w:val="22"/>
        </w:rPr>
        <w:t xml:space="preserve">kuus eelneval kuul </w:t>
      </w:r>
      <w:r w:rsidR="00B10656">
        <w:rPr>
          <w:rFonts w:ascii="Arial" w:hAnsi="Arial" w:cs="Arial"/>
          <w:sz w:val="22"/>
          <w:szCs w:val="22"/>
        </w:rPr>
        <w:t xml:space="preserve">osutatud teenuse </w:t>
      </w:r>
      <w:r w:rsidRPr="006A672F">
        <w:rPr>
          <w:rFonts w:ascii="Arial" w:hAnsi="Arial" w:cs="Arial"/>
          <w:sz w:val="22"/>
          <w:szCs w:val="22"/>
        </w:rPr>
        <w:t>eest ühekordse summana.</w:t>
      </w:r>
      <w:r w:rsidR="00B44735" w:rsidRPr="006A672F">
        <w:rPr>
          <w:rFonts w:ascii="Arial" w:hAnsi="Arial" w:cs="Arial"/>
          <w:sz w:val="22"/>
          <w:szCs w:val="22"/>
        </w:rPr>
        <w:t xml:space="preserve"> </w:t>
      </w:r>
      <w:bookmarkEnd w:id="1"/>
    </w:p>
    <w:p w14:paraId="6E449CEC" w14:textId="6CBEDAE3" w:rsidR="00412068" w:rsidRPr="006A672F" w:rsidRDefault="00036925" w:rsidP="00834CC6">
      <w:pPr>
        <w:pStyle w:val="teinetase"/>
        <w:numPr>
          <w:ilvl w:val="1"/>
          <w:numId w:val="11"/>
        </w:numPr>
        <w:ind w:left="567" w:hanging="567"/>
        <w:jc w:val="both"/>
        <w:rPr>
          <w:rFonts w:ascii="Arial" w:hAnsi="Arial" w:cs="Arial"/>
          <w:sz w:val="22"/>
          <w:szCs w:val="22"/>
        </w:rPr>
      </w:pPr>
      <w:r>
        <w:rPr>
          <w:rFonts w:ascii="Arial" w:hAnsi="Arial" w:cs="Arial"/>
          <w:sz w:val="22"/>
          <w:szCs w:val="22"/>
        </w:rPr>
        <w:t>Tellija tasub täitjale</w:t>
      </w:r>
      <w:r w:rsidRPr="00036925">
        <w:rPr>
          <w:rFonts w:ascii="Arial" w:hAnsi="Arial" w:cs="Arial"/>
          <w:sz w:val="22"/>
          <w:szCs w:val="22"/>
        </w:rPr>
        <w:t xml:space="preserve"> </w:t>
      </w:r>
      <w:r w:rsidR="003E240C" w:rsidRPr="006A672F">
        <w:rPr>
          <w:rFonts w:ascii="Arial" w:hAnsi="Arial" w:cs="Arial"/>
          <w:sz w:val="22"/>
          <w:szCs w:val="22"/>
        </w:rPr>
        <w:t>21</w:t>
      </w:r>
      <w:r w:rsidR="005520F5" w:rsidRPr="006A672F">
        <w:rPr>
          <w:rFonts w:ascii="Arial" w:hAnsi="Arial" w:cs="Arial"/>
          <w:sz w:val="22"/>
          <w:szCs w:val="22"/>
        </w:rPr>
        <w:t xml:space="preserve"> </w:t>
      </w:r>
      <w:r w:rsidR="004F72D9" w:rsidRPr="006A672F">
        <w:rPr>
          <w:rFonts w:ascii="Arial" w:hAnsi="Arial" w:cs="Arial"/>
          <w:sz w:val="22"/>
          <w:szCs w:val="22"/>
        </w:rPr>
        <w:t xml:space="preserve">kalendripäeva jooksul </w:t>
      </w:r>
      <w:r>
        <w:rPr>
          <w:rFonts w:ascii="Arial" w:hAnsi="Arial" w:cs="Arial"/>
          <w:sz w:val="22"/>
          <w:szCs w:val="22"/>
        </w:rPr>
        <w:t>nõuetekohase</w:t>
      </w:r>
      <w:r w:rsidRPr="006A672F">
        <w:rPr>
          <w:rFonts w:ascii="Arial" w:hAnsi="Arial" w:cs="Arial"/>
          <w:sz w:val="22"/>
          <w:szCs w:val="22"/>
        </w:rPr>
        <w:t xml:space="preserve"> </w:t>
      </w:r>
      <w:r w:rsidR="004F72D9" w:rsidRPr="006A672F">
        <w:rPr>
          <w:rFonts w:ascii="Arial" w:hAnsi="Arial" w:cs="Arial"/>
          <w:sz w:val="22"/>
          <w:szCs w:val="22"/>
        </w:rPr>
        <w:t>arve saamisest.</w:t>
      </w:r>
    </w:p>
    <w:p w14:paraId="594506CA" w14:textId="67CD6EA2" w:rsidR="00412068" w:rsidRPr="00834CC6" w:rsidRDefault="00834CC6" w:rsidP="00834CC6">
      <w:pPr>
        <w:pStyle w:val="teinetase"/>
        <w:numPr>
          <w:ilvl w:val="1"/>
          <w:numId w:val="11"/>
        </w:numPr>
        <w:ind w:left="567" w:hanging="567"/>
        <w:jc w:val="both"/>
        <w:rPr>
          <w:color w:val="202020"/>
          <w:shd w:val="clear" w:color="auto" w:fill="FFFFFF"/>
        </w:rPr>
      </w:pPr>
      <w:r w:rsidRPr="00834CC6">
        <w:rPr>
          <w:rFonts w:ascii="Arial" w:hAnsi="Arial" w:cs="Arial"/>
          <w:color w:val="202020"/>
          <w:sz w:val="22"/>
          <w:szCs w:val="22"/>
          <w:shd w:val="clear" w:color="auto" w:fill="FFFFFF"/>
        </w:rPr>
        <w:t>Arvele tuleb märkida riigihanke viitenumber</w:t>
      </w:r>
      <w:r w:rsidR="00497AB6">
        <w:rPr>
          <w:rFonts w:ascii="Arial" w:hAnsi="Arial" w:cs="Arial"/>
          <w:color w:val="202020"/>
          <w:sz w:val="22"/>
          <w:szCs w:val="22"/>
          <w:shd w:val="clear" w:color="auto" w:fill="FFFFFF"/>
        </w:rPr>
        <w:t xml:space="preserve"> </w:t>
      </w:r>
      <w:r w:rsidR="00497AB6" w:rsidRPr="00497AB6">
        <w:rPr>
          <w:rFonts w:ascii="Arial" w:hAnsi="Arial" w:cs="Arial"/>
          <w:color w:val="202020"/>
          <w:sz w:val="22"/>
          <w:szCs w:val="22"/>
          <w:shd w:val="clear" w:color="auto" w:fill="FFFFFF"/>
        </w:rPr>
        <w:t>284566</w:t>
      </w:r>
      <w:r w:rsidRPr="00834CC6">
        <w:rPr>
          <w:rFonts w:ascii="Arial" w:hAnsi="Arial" w:cs="Arial"/>
          <w:color w:val="202020"/>
          <w:sz w:val="22"/>
          <w:szCs w:val="22"/>
          <w:shd w:val="clear" w:color="auto" w:fill="FFFFFF"/>
        </w:rPr>
        <w:t xml:space="preserve"> , 15-kohaline </w:t>
      </w:r>
      <w:r w:rsidR="009619D7">
        <w:rPr>
          <w:rFonts w:ascii="Arial" w:hAnsi="Arial" w:cs="Arial"/>
          <w:color w:val="202020"/>
          <w:sz w:val="22"/>
          <w:szCs w:val="22"/>
          <w:shd w:val="clear" w:color="auto" w:fill="FFFFFF"/>
        </w:rPr>
        <w:t>l</w:t>
      </w:r>
      <w:r w:rsidRPr="00834CC6">
        <w:rPr>
          <w:rFonts w:ascii="Arial" w:hAnsi="Arial" w:cs="Arial"/>
          <w:color w:val="202020"/>
          <w:sz w:val="22"/>
          <w:szCs w:val="22"/>
          <w:shd w:val="clear" w:color="auto" w:fill="FFFFFF"/>
        </w:rPr>
        <w:t xml:space="preserve">epinguosa viitenumber (leitav riigihangete registrist </w:t>
      </w:r>
      <w:r w:rsidR="009619D7">
        <w:rPr>
          <w:rFonts w:ascii="Arial" w:hAnsi="Arial" w:cs="Arial"/>
          <w:color w:val="202020"/>
          <w:sz w:val="22"/>
          <w:szCs w:val="22"/>
          <w:shd w:val="clear" w:color="auto" w:fill="FFFFFF"/>
        </w:rPr>
        <w:t>l</w:t>
      </w:r>
      <w:r w:rsidRPr="00834CC6">
        <w:rPr>
          <w:rFonts w:ascii="Arial" w:hAnsi="Arial" w:cs="Arial"/>
          <w:color w:val="202020"/>
          <w:sz w:val="22"/>
          <w:szCs w:val="22"/>
          <w:shd w:val="clear" w:color="auto" w:fill="FFFFFF"/>
        </w:rPr>
        <w:t xml:space="preserve">epingu juurest) </w:t>
      </w:r>
      <w:r w:rsidR="004F72D9" w:rsidRPr="00834CC6">
        <w:rPr>
          <w:rFonts w:ascii="Arial" w:hAnsi="Arial" w:cs="Arial"/>
          <w:color w:val="202020"/>
          <w:sz w:val="22"/>
          <w:szCs w:val="22"/>
          <w:shd w:val="clear" w:color="auto" w:fill="FFFFFF"/>
        </w:rPr>
        <w:t>ning arve</w:t>
      </w:r>
      <w:r w:rsidR="00412068" w:rsidRPr="00834CC6">
        <w:rPr>
          <w:rFonts w:ascii="Arial" w:hAnsi="Arial" w:cs="Arial"/>
          <w:color w:val="202020"/>
          <w:sz w:val="22"/>
          <w:szCs w:val="22"/>
          <w:shd w:val="clear" w:color="auto" w:fill="FFFFFF"/>
        </w:rPr>
        <w:t xml:space="preserve"> </w:t>
      </w:r>
      <w:r w:rsidR="004F72D9" w:rsidRPr="00834CC6">
        <w:rPr>
          <w:rFonts w:ascii="Arial" w:hAnsi="Arial" w:cs="Arial"/>
          <w:color w:val="202020"/>
          <w:sz w:val="22"/>
          <w:szCs w:val="22"/>
          <w:shd w:val="clear" w:color="auto" w:fill="FFFFFF"/>
        </w:rPr>
        <w:t xml:space="preserve">tuleb esitada e-arvena </w:t>
      </w:r>
      <w:r w:rsidR="009619D7">
        <w:rPr>
          <w:rFonts w:ascii="Arial" w:hAnsi="Arial" w:cs="Arial"/>
          <w:color w:val="202020"/>
          <w:sz w:val="22"/>
          <w:szCs w:val="22"/>
          <w:shd w:val="clear" w:color="auto" w:fill="FFFFFF"/>
        </w:rPr>
        <w:t>t</w:t>
      </w:r>
      <w:r w:rsidR="004F72D9" w:rsidRPr="00834CC6">
        <w:rPr>
          <w:rFonts w:ascii="Arial" w:hAnsi="Arial" w:cs="Arial"/>
          <w:color w:val="202020"/>
          <w:sz w:val="22"/>
          <w:szCs w:val="22"/>
          <w:shd w:val="clear" w:color="auto" w:fill="FFFFFF"/>
        </w:rPr>
        <w:t xml:space="preserve">ellija registrikaardil nimetatud e-arve operaatori kaudu. </w:t>
      </w:r>
    </w:p>
    <w:p w14:paraId="67E50AC6" w14:textId="77777777" w:rsidR="004F72D9" w:rsidRPr="006A672F" w:rsidRDefault="004F72D9" w:rsidP="00834CC6">
      <w:pPr>
        <w:pStyle w:val="teinetase"/>
        <w:numPr>
          <w:ilvl w:val="0"/>
          <w:numId w:val="0"/>
        </w:numPr>
        <w:ind w:left="567" w:hanging="567"/>
        <w:jc w:val="both"/>
        <w:rPr>
          <w:rFonts w:ascii="Arial" w:hAnsi="Arial" w:cs="Arial"/>
          <w:sz w:val="22"/>
          <w:szCs w:val="22"/>
        </w:rPr>
      </w:pPr>
    </w:p>
    <w:p w14:paraId="65EF2DC6" w14:textId="77777777" w:rsidR="006A672F" w:rsidRPr="006A672F" w:rsidRDefault="006A672F" w:rsidP="00834CC6">
      <w:pPr>
        <w:numPr>
          <w:ilvl w:val="0"/>
          <w:numId w:val="11"/>
        </w:numPr>
        <w:tabs>
          <w:tab w:val="left" w:pos="0"/>
          <w:tab w:val="left" w:pos="851"/>
        </w:tabs>
        <w:ind w:left="567" w:hanging="567"/>
        <w:jc w:val="both"/>
        <w:outlineLvl w:val="2"/>
        <w:rPr>
          <w:rFonts w:ascii="Arial" w:hAnsi="Arial" w:cs="Arial"/>
          <w:b/>
          <w:sz w:val="22"/>
          <w:szCs w:val="22"/>
          <w:lang w:val="et-EE"/>
        </w:rPr>
      </w:pPr>
      <w:r w:rsidRPr="006A672F">
        <w:rPr>
          <w:rFonts w:ascii="Arial" w:hAnsi="Arial" w:cs="Arial"/>
          <w:b/>
          <w:sz w:val="22"/>
          <w:szCs w:val="22"/>
          <w:lang w:val="et-EE"/>
        </w:rPr>
        <w:t>Konfidentsiaalsus ja andmekaitse</w:t>
      </w:r>
    </w:p>
    <w:p w14:paraId="1C7B3B10" w14:textId="2CF92E77" w:rsidR="00F86DE1" w:rsidRPr="00F86DE1" w:rsidRDefault="006A672F" w:rsidP="00F86DE1">
      <w:pPr>
        <w:numPr>
          <w:ilvl w:val="1"/>
          <w:numId w:val="11"/>
        </w:numPr>
        <w:tabs>
          <w:tab w:val="left" w:pos="0"/>
        </w:tabs>
        <w:ind w:left="567" w:hanging="567"/>
        <w:jc w:val="both"/>
        <w:outlineLvl w:val="2"/>
        <w:rPr>
          <w:rFonts w:ascii="Arial" w:hAnsi="Arial" w:cs="Arial"/>
          <w:sz w:val="22"/>
          <w:szCs w:val="22"/>
          <w:lang w:val="et-EE"/>
        </w:rPr>
      </w:pPr>
      <w:r w:rsidRPr="006A672F">
        <w:rPr>
          <w:rFonts w:ascii="Arial" w:hAnsi="Arial" w:cs="Arial"/>
          <w:sz w:val="22"/>
          <w:szCs w:val="22"/>
          <w:lang w:val="et-EE"/>
        </w:rPr>
        <w:t>T</w:t>
      </w:r>
      <w:r>
        <w:rPr>
          <w:rFonts w:ascii="Arial" w:hAnsi="Arial" w:cs="Arial"/>
          <w:sz w:val="22"/>
          <w:szCs w:val="22"/>
          <w:lang w:val="et-EE"/>
        </w:rPr>
        <w:t>äitja</w:t>
      </w:r>
      <w:r w:rsidRPr="006A672F">
        <w:rPr>
          <w:rFonts w:ascii="Arial" w:hAnsi="Arial" w:cs="Arial"/>
          <w:sz w:val="22"/>
          <w:szCs w:val="22"/>
          <w:lang w:val="et-EE"/>
        </w:rPr>
        <w:t xml:space="preserve"> kohustub lepingu kehtivuse ajal ning pärast lepingu lõppemist määramata tähtaja jooksul hoidma konfidentsiaalsena kõiki talle seoses lepingu täitmisega teatavaks saanud andmeid, mille konfidentsiaalsena hoidmise vastu on </w:t>
      </w:r>
      <w:r w:rsidR="009619D7">
        <w:rPr>
          <w:rFonts w:ascii="Arial" w:hAnsi="Arial" w:cs="Arial"/>
          <w:sz w:val="22"/>
          <w:szCs w:val="22"/>
          <w:lang w:val="et-EE"/>
        </w:rPr>
        <w:t>t</w:t>
      </w:r>
      <w:r w:rsidRPr="006A672F">
        <w:rPr>
          <w:rFonts w:ascii="Arial" w:hAnsi="Arial" w:cs="Arial"/>
          <w:sz w:val="22"/>
          <w:szCs w:val="22"/>
          <w:lang w:val="et-EE"/>
        </w:rPr>
        <w:t xml:space="preserve">ellijal eeldatavalt õigustatud huvi. </w:t>
      </w:r>
    </w:p>
    <w:p w14:paraId="79C57894" w14:textId="2CF92E77" w:rsidR="006A672F" w:rsidRPr="006A672F" w:rsidRDefault="006A672F" w:rsidP="00834CC6">
      <w:pPr>
        <w:numPr>
          <w:ilvl w:val="1"/>
          <w:numId w:val="11"/>
        </w:numPr>
        <w:tabs>
          <w:tab w:val="left" w:pos="0"/>
        </w:tabs>
        <w:ind w:left="567" w:hanging="567"/>
        <w:jc w:val="both"/>
        <w:outlineLvl w:val="2"/>
        <w:rPr>
          <w:rFonts w:ascii="Arial" w:hAnsi="Arial" w:cs="Arial"/>
          <w:sz w:val="22"/>
          <w:szCs w:val="22"/>
          <w:lang w:val="et-EE"/>
        </w:rPr>
      </w:pPr>
      <w:r w:rsidRPr="006A672F">
        <w:rPr>
          <w:rFonts w:ascii="Arial" w:hAnsi="Arial" w:cs="Arial"/>
          <w:sz w:val="22"/>
          <w:szCs w:val="22"/>
          <w:lang w:val="et-EE"/>
        </w:rPr>
        <w:t xml:space="preserve">Konfidentsiaalse informatsiooni avaldamine kolmandatele isikutele on lubatud vaid </w:t>
      </w:r>
      <w:r w:rsidR="009619D7">
        <w:rPr>
          <w:rFonts w:ascii="Arial" w:hAnsi="Arial" w:cs="Arial"/>
          <w:sz w:val="22"/>
          <w:szCs w:val="22"/>
          <w:lang w:val="et-EE"/>
        </w:rPr>
        <w:t>t</w:t>
      </w:r>
      <w:r w:rsidRPr="006A672F">
        <w:rPr>
          <w:rFonts w:ascii="Arial" w:hAnsi="Arial" w:cs="Arial"/>
          <w:sz w:val="22"/>
          <w:szCs w:val="22"/>
          <w:lang w:val="et-EE"/>
        </w:rPr>
        <w:t>ellija eelneval kirjalikku taasesitamist võimaldavas vormis antud nõusolekul. Lepingus sätestatud konfidentsiaalsuse nõue ei laiene informatsiooni avaldamisele poolte audiitoritele, advokaatidele, pankadele, kindlustusandjatele, teistele</w:t>
      </w:r>
      <w:r w:rsidR="00884A8A">
        <w:rPr>
          <w:rFonts w:ascii="Arial" w:hAnsi="Arial" w:cs="Arial"/>
          <w:sz w:val="22"/>
          <w:szCs w:val="22"/>
          <w:lang w:val="et-EE"/>
        </w:rPr>
        <w:t xml:space="preserve"> </w:t>
      </w:r>
      <w:r w:rsidR="009619D7">
        <w:rPr>
          <w:rFonts w:ascii="Arial" w:hAnsi="Arial" w:cs="Arial"/>
          <w:sz w:val="22"/>
          <w:szCs w:val="22"/>
          <w:lang w:val="et-EE"/>
        </w:rPr>
        <w:t>t</w:t>
      </w:r>
      <w:r w:rsidR="00884A8A">
        <w:rPr>
          <w:rFonts w:ascii="Arial" w:hAnsi="Arial" w:cs="Arial"/>
          <w:sz w:val="22"/>
          <w:szCs w:val="22"/>
          <w:lang w:val="et-EE"/>
        </w:rPr>
        <w:t>äi</w:t>
      </w:r>
      <w:r w:rsidRPr="006A672F">
        <w:rPr>
          <w:rFonts w:ascii="Arial" w:hAnsi="Arial" w:cs="Arial"/>
          <w:sz w:val="22"/>
          <w:szCs w:val="22"/>
          <w:lang w:val="et-EE"/>
        </w:rPr>
        <w:t xml:space="preserve">tja ülemaailmsesse võrgustikku kuuluvale juriidilisele isikule või seltsingutele, allhankijatele või teenusepakkujatele, kes on seotud konfidentsiaalsuskohustusega, ning juhtudel, kui pool on õigusaktidest tulenevalt kohustatud informatsiooni avaldama. </w:t>
      </w:r>
    </w:p>
    <w:p w14:paraId="27AFCA9E" w14:textId="6CC0E9CF" w:rsidR="006A672F" w:rsidRPr="006A672F" w:rsidRDefault="006A672F" w:rsidP="00834CC6">
      <w:pPr>
        <w:numPr>
          <w:ilvl w:val="1"/>
          <w:numId w:val="11"/>
        </w:numPr>
        <w:tabs>
          <w:tab w:val="left" w:pos="0"/>
        </w:tabs>
        <w:ind w:left="567" w:hanging="567"/>
        <w:jc w:val="both"/>
        <w:outlineLvl w:val="2"/>
        <w:rPr>
          <w:rFonts w:ascii="Arial" w:hAnsi="Arial" w:cs="Arial"/>
          <w:sz w:val="22"/>
          <w:szCs w:val="22"/>
          <w:lang w:val="et-EE"/>
        </w:rPr>
      </w:pPr>
      <w:r w:rsidRPr="006A672F">
        <w:rPr>
          <w:rFonts w:ascii="Arial" w:hAnsi="Arial" w:cs="Arial"/>
          <w:sz w:val="22"/>
          <w:szCs w:val="22"/>
          <w:lang w:val="et-EE"/>
        </w:rPr>
        <w:t>T</w:t>
      </w:r>
      <w:r>
        <w:rPr>
          <w:rFonts w:ascii="Arial" w:hAnsi="Arial" w:cs="Arial"/>
          <w:sz w:val="22"/>
          <w:szCs w:val="22"/>
          <w:lang w:val="et-EE"/>
        </w:rPr>
        <w:t>äitja</w:t>
      </w:r>
      <w:r w:rsidRPr="006A672F">
        <w:rPr>
          <w:rFonts w:ascii="Arial" w:hAnsi="Arial" w:cs="Arial"/>
          <w:sz w:val="22"/>
          <w:szCs w:val="22"/>
          <w:lang w:val="et-EE"/>
        </w:rPr>
        <w:t xml:space="preserve"> kohustub mitte kasutama konfidentsiaalset teavet isikliku kasu saamise eesmärgil või kolmandate isikute huvides.</w:t>
      </w:r>
    </w:p>
    <w:p w14:paraId="1DFCC4D3" w14:textId="65D84CD1" w:rsidR="006A672F" w:rsidRPr="006A672F" w:rsidRDefault="006A672F" w:rsidP="00834CC6">
      <w:pPr>
        <w:numPr>
          <w:ilvl w:val="1"/>
          <w:numId w:val="11"/>
        </w:numPr>
        <w:tabs>
          <w:tab w:val="left" w:pos="0"/>
        </w:tabs>
        <w:ind w:left="567" w:hanging="567"/>
        <w:jc w:val="both"/>
        <w:outlineLvl w:val="2"/>
        <w:rPr>
          <w:rFonts w:ascii="Arial" w:hAnsi="Arial" w:cs="Arial"/>
          <w:sz w:val="22"/>
          <w:szCs w:val="22"/>
          <w:lang w:val="et-EE"/>
        </w:rPr>
      </w:pPr>
      <w:r w:rsidRPr="006A672F">
        <w:rPr>
          <w:rFonts w:ascii="Arial" w:hAnsi="Arial" w:cs="Arial"/>
          <w:sz w:val="22"/>
          <w:szCs w:val="22"/>
          <w:lang w:val="et-EE"/>
        </w:rPr>
        <w:t>T</w:t>
      </w:r>
      <w:r>
        <w:rPr>
          <w:rFonts w:ascii="Arial" w:hAnsi="Arial" w:cs="Arial"/>
          <w:sz w:val="22"/>
          <w:szCs w:val="22"/>
          <w:lang w:val="et-EE"/>
        </w:rPr>
        <w:t>äitja</w:t>
      </w:r>
      <w:r w:rsidRPr="006A672F">
        <w:rPr>
          <w:rFonts w:ascii="Arial" w:hAnsi="Arial" w:cs="Arial"/>
          <w:sz w:val="22"/>
          <w:szCs w:val="22"/>
          <w:lang w:val="et-EE"/>
        </w:rPr>
        <w:t xml:space="preserve">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19376EEA" w14:textId="08976C8E" w:rsidR="00F86DE1" w:rsidRPr="00BF2202" w:rsidRDefault="006A672F" w:rsidP="00BF2202">
      <w:pPr>
        <w:numPr>
          <w:ilvl w:val="1"/>
          <w:numId w:val="11"/>
        </w:numPr>
        <w:tabs>
          <w:tab w:val="left" w:pos="0"/>
        </w:tabs>
        <w:ind w:left="567" w:hanging="567"/>
        <w:jc w:val="both"/>
        <w:outlineLvl w:val="2"/>
        <w:rPr>
          <w:rFonts w:ascii="Arial" w:hAnsi="Arial" w:cs="Arial"/>
          <w:b/>
          <w:bCs/>
          <w:sz w:val="22"/>
          <w:szCs w:val="22"/>
          <w:lang w:val="et-EE"/>
        </w:rPr>
      </w:pPr>
      <w:r w:rsidRPr="006A672F">
        <w:rPr>
          <w:rFonts w:ascii="Arial" w:hAnsi="Arial" w:cs="Arial"/>
          <w:sz w:val="22"/>
          <w:szCs w:val="22"/>
          <w:lang w:val="et-EE"/>
        </w:rPr>
        <w:t>T</w:t>
      </w:r>
      <w:r>
        <w:rPr>
          <w:rFonts w:ascii="Arial" w:hAnsi="Arial" w:cs="Arial"/>
          <w:sz w:val="22"/>
          <w:szCs w:val="22"/>
          <w:lang w:val="et-EE"/>
        </w:rPr>
        <w:t>äitja</w:t>
      </w:r>
      <w:r w:rsidRPr="006A672F">
        <w:rPr>
          <w:rFonts w:ascii="Arial" w:hAnsi="Arial" w:cs="Arial"/>
          <w:sz w:val="22"/>
          <w:szCs w:val="22"/>
          <w:lang w:val="et-EE"/>
        </w:rPr>
        <w:t xml:space="preserve"> kohustub tagama lepingu täitmise käigus isikuandmete töötlemise õiguspärasuse ning vastavuse isikuandmete kaitse </w:t>
      </w:r>
      <w:proofErr w:type="spellStart"/>
      <w:r w:rsidRPr="006A672F">
        <w:rPr>
          <w:rFonts w:ascii="Arial" w:hAnsi="Arial" w:cs="Arial"/>
          <w:sz w:val="22"/>
          <w:szCs w:val="22"/>
          <w:lang w:val="et-EE"/>
        </w:rPr>
        <w:t>üldmääruses</w:t>
      </w:r>
      <w:proofErr w:type="spellEnd"/>
      <w:r w:rsidRPr="006A672F">
        <w:rPr>
          <w:rFonts w:ascii="Arial" w:hAnsi="Arial" w:cs="Arial"/>
          <w:sz w:val="22"/>
          <w:szCs w:val="22"/>
          <w:lang w:val="et-EE"/>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r w:rsidR="00F86DE1" w:rsidRPr="00F86DE1">
        <w:rPr>
          <w:rFonts w:ascii="Arial" w:hAnsi="Arial" w:cs="Arial"/>
          <w:sz w:val="22"/>
          <w:szCs w:val="22"/>
          <w:lang w:val="et-EE"/>
        </w:rPr>
        <w:t>Pooled sõlmivad lepingu lisana andmetöötluse lepingu</w:t>
      </w:r>
      <w:r w:rsidR="00F86DE1">
        <w:rPr>
          <w:rFonts w:ascii="Arial" w:hAnsi="Arial" w:cs="Arial"/>
          <w:sz w:val="22"/>
          <w:szCs w:val="22"/>
          <w:lang w:val="et-EE"/>
        </w:rPr>
        <w:t>.</w:t>
      </w:r>
    </w:p>
    <w:p w14:paraId="6741E907" w14:textId="1479CC13" w:rsidR="00F86DE1" w:rsidRPr="003E7FF6" w:rsidRDefault="00F86DE1" w:rsidP="00501E82">
      <w:pPr>
        <w:numPr>
          <w:ilvl w:val="1"/>
          <w:numId w:val="11"/>
        </w:numPr>
        <w:tabs>
          <w:tab w:val="left" w:pos="0"/>
        </w:tabs>
        <w:ind w:left="567" w:hanging="567"/>
        <w:jc w:val="both"/>
        <w:outlineLvl w:val="2"/>
        <w:rPr>
          <w:rFonts w:ascii="Arial" w:hAnsi="Arial" w:cs="Arial"/>
          <w:i/>
          <w:sz w:val="22"/>
          <w:szCs w:val="22"/>
          <w:lang w:val="et-EE"/>
        </w:rPr>
      </w:pPr>
      <w:r w:rsidRPr="00501E82">
        <w:rPr>
          <w:rFonts w:ascii="Arial" w:hAnsi="Arial" w:cs="Arial"/>
          <w:bCs/>
          <w:sz w:val="22"/>
          <w:szCs w:val="22"/>
          <w:lang w:val="et-EE"/>
        </w:rPr>
        <w:t>T</w:t>
      </w:r>
      <w:r w:rsidR="003E7FF6">
        <w:rPr>
          <w:rFonts w:ascii="Arial" w:hAnsi="Arial" w:cs="Arial"/>
          <w:bCs/>
          <w:sz w:val="22"/>
          <w:szCs w:val="22"/>
          <w:lang w:val="et-EE"/>
        </w:rPr>
        <w:t>äitj</w:t>
      </w:r>
      <w:r w:rsidRPr="00501E82">
        <w:rPr>
          <w:rFonts w:ascii="Arial" w:hAnsi="Arial" w:cs="Arial"/>
          <w:bCs/>
          <w:sz w:val="22"/>
          <w:szCs w:val="22"/>
          <w:lang w:val="et-EE"/>
        </w:rPr>
        <w:t xml:space="preserve">al ega </w:t>
      </w:r>
      <w:r w:rsidR="003E7FF6">
        <w:rPr>
          <w:rFonts w:ascii="Arial" w:hAnsi="Arial" w:cs="Arial"/>
          <w:bCs/>
          <w:sz w:val="22"/>
          <w:szCs w:val="22"/>
          <w:lang w:val="et-EE"/>
        </w:rPr>
        <w:t>täitja</w:t>
      </w:r>
      <w:r w:rsidRPr="00501E82">
        <w:rPr>
          <w:rFonts w:ascii="Arial" w:hAnsi="Arial" w:cs="Arial"/>
          <w:bCs/>
          <w:sz w:val="22"/>
          <w:szCs w:val="22"/>
          <w:lang w:val="et-EE"/>
        </w:rPr>
        <w:t>ga seotud isikutel ei ole õigust anda lepingu raames teateid pressile, meediale, üldsusele või teistele auditooriumidele ilma tellija eelneva kirjalikku taasesitamist võimaldavas vormis antud nõusolekuta.  Meediapäringute korral tuleb t</w:t>
      </w:r>
      <w:r w:rsidR="003E7FF6">
        <w:rPr>
          <w:rFonts w:ascii="Arial" w:hAnsi="Arial" w:cs="Arial"/>
          <w:bCs/>
          <w:sz w:val="22"/>
          <w:szCs w:val="22"/>
          <w:lang w:val="et-EE"/>
        </w:rPr>
        <w:t>äit</w:t>
      </w:r>
      <w:r w:rsidRPr="00501E82">
        <w:rPr>
          <w:rFonts w:ascii="Arial" w:hAnsi="Arial" w:cs="Arial"/>
          <w:bCs/>
          <w:sz w:val="22"/>
          <w:szCs w:val="22"/>
          <w:lang w:val="et-EE"/>
        </w:rPr>
        <w:t xml:space="preserve">ja vastus kooskõlastada tellijaga. </w:t>
      </w:r>
    </w:p>
    <w:p w14:paraId="7A3B30A1" w14:textId="77777777" w:rsidR="006A672F" w:rsidRDefault="006A672F" w:rsidP="00834CC6">
      <w:pPr>
        <w:pStyle w:val="esimenetase"/>
        <w:numPr>
          <w:ilvl w:val="0"/>
          <w:numId w:val="0"/>
        </w:numPr>
        <w:ind w:left="567"/>
        <w:jc w:val="both"/>
        <w:rPr>
          <w:rFonts w:ascii="Arial" w:hAnsi="Arial" w:cs="Arial"/>
          <w:b/>
          <w:bCs/>
          <w:sz w:val="22"/>
          <w:szCs w:val="22"/>
        </w:rPr>
      </w:pPr>
    </w:p>
    <w:p w14:paraId="58DB2EA9" w14:textId="2FF9FBDD" w:rsidR="004F72D9" w:rsidRPr="006A672F" w:rsidRDefault="004F72D9" w:rsidP="00834CC6">
      <w:pPr>
        <w:pStyle w:val="esimenetase"/>
        <w:numPr>
          <w:ilvl w:val="0"/>
          <w:numId w:val="11"/>
        </w:numPr>
        <w:ind w:left="567" w:hanging="567"/>
        <w:jc w:val="both"/>
        <w:rPr>
          <w:rFonts w:ascii="Arial" w:hAnsi="Arial" w:cs="Arial"/>
          <w:b/>
          <w:bCs/>
          <w:sz w:val="22"/>
          <w:szCs w:val="22"/>
        </w:rPr>
      </w:pPr>
      <w:r w:rsidRPr="006A672F">
        <w:rPr>
          <w:rFonts w:ascii="Arial" w:hAnsi="Arial" w:cs="Arial"/>
          <w:b/>
          <w:bCs/>
          <w:sz w:val="22"/>
          <w:szCs w:val="22"/>
        </w:rPr>
        <w:t>Poolte</w:t>
      </w:r>
      <w:r w:rsidRPr="006A672F">
        <w:rPr>
          <w:rStyle w:val="Strong"/>
          <w:rFonts w:ascii="Arial" w:hAnsi="Arial" w:cs="Arial"/>
          <w:sz w:val="22"/>
          <w:szCs w:val="22"/>
        </w:rPr>
        <w:t xml:space="preserve"> </w:t>
      </w:r>
      <w:r w:rsidR="007B6CFD">
        <w:rPr>
          <w:rStyle w:val="Strong"/>
          <w:rFonts w:ascii="Arial" w:hAnsi="Arial" w:cs="Arial"/>
          <w:sz w:val="22"/>
          <w:szCs w:val="22"/>
        </w:rPr>
        <w:t>vastutus ja vääramatu jõud</w:t>
      </w:r>
    </w:p>
    <w:p w14:paraId="0B6FCE82" w14:textId="77777777" w:rsidR="007B6CFD" w:rsidRDefault="007B6CFD" w:rsidP="007B6CFD">
      <w:pPr>
        <w:pStyle w:val="teinetase"/>
        <w:numPr>
          <w:ilvl w:val="1"/>
          <w:numId w:val="11"/>
        </w:numPr>
        <w:ind w:left="567" w:hanging="567"/>
        <w:jc w:val="both"/>
        <w:rPr>
          <w:rFonts w:ascii="Arial" w:hAnsi="Arial" w:cs="Arial"/>
          <w:sz w:val="22"/>
          <w:szCs w:val="22"/>
        </w:rPr>
      </w:pPr>
      <w:r w:rsidRPr="007B6CFD">
        <w:rPr>
          <w:rFonts w:ascii="Arial" w:hAnsi="Arial" w:cs="Arial"/>
          <w:sz w:val="22"/>
          <w:szCs w:val="22"/>
        </w:rPr>
        <w:t>Lepingust tulenevate kohustuste täitmata jätmise või mittekohase täitmisega teisele poolele tekitatud otsese varalise kahju eest kannavad pooled täielikku vastutust selle kahju ulatuses</w:t>
      </w:r>
      <w:r>
        <w:rPr>
          <w:rFonts w:ascii="Arial" w:hAnsi="Arial" w:cs="Arial"/>
          <w:sz w:val="22"/>
          <w:szCs w:val="22"/>
        </w:rPr>
        <w:t>.</w:t>
      </w:r>
    </w:p>
    <w:p w14:paraId="2DA38277" w14:textId="00944FB0" w:rsidR="007B6CFD" w:rsidRPr="007B6CFD" w:rsidRDefault="007B6CFD" w:rsidP="007B6CFD">
      <w:pPr>
        <w:pStyle w:val="teinetase"/>
        <w:numPr>
          <w:ilvl w:val="1"/>
          <w:numId w:val="11"/>
        </w:numPr>
        <w:ind w:left="567" w:hanging="567"/>
        <w:jc w:val="both"/>
        <w:rPr>
          <w:rFonts w:ascii="Arial" w:hAnsi="Arial" w:cs="Arial"/>
          <w:sz w:val="22"/>
          <w:szCs w:val="22"/>
        </w:rPr>
      </w:pPr>
      <w:r w:rsidRPr="007B6CFD">
        <w:rPr>
          <w:rFonts w:ascii="Arial" w:hAnsi="Arial" w:cs="Arial"/>
          <w:sz w:val="22"/>
        </w:rPr>
        <w:t>T</w:t>
      </w:r>
      <w:r>
        <w:rPr>
          <w:rFonts w:ascii="Arial" w:hAnsi="Arial" w:cs="Arial"/>
          <w:sz w:val="22"/>
        </w:rPr>
        <w:t>äitja</w:t>
      </w:r>
      <w:r w:rsidRPr="007B6CFD">
        <w:rPr>
          <w:rFonts w:ascii="Arial" w:hAnsi="Arial" w:cs="Arial"/>
          <w:sz w:val="22"/>
        </w:rPr>
        <w:t xml:space="preserve"> vastutab igasuguse lepingurikkumise eest, eelkõige kui </w:t>
      </w:r>
      <w:r>
        <w:rPr>
          <w:rFonts w:ascii="Arial" w:hAnsi="Arial" w:cs="Arial"/>
          <w:sz w:val="22"/>
        </w:rPr>
        <w:t>täitja</w:t>
      </w:r>
      <w:r w:rsidRPr="007B6CFD">
        <w:rPr>
          <w:rFonts w:ascii="Arial" w:hAnsi="Arial" w:cs="Arial"/>
          <w:sz w:val="22"/>
        </w:rPr>
        <w:t xml:space="preserve"> ei ole lepingut täitnud, t</w:t>
      </w:r>
      <w:r w:rsidR="00B10656">
        <w:rPr>
          <w:rFonts w:ascii="Arial" w:hAnsi="Arial" w:cs="Arial"/>
          <w:sz w:val="22"/>
        </w:rPr>
        <w:t xml:space="preserve">eenust </w:t>
      </w:r>
      <w:r w:rsidRPr="007B6CFD">
        <w:rPr>
          <w:rFonts w:ascii="Arial" w:hAnsi="Arial" w:cs="Arial"/>
          <w:sz w:val="22"/>
        </w:rPr>
        <w:t xml:space="preserve">ei ole tähtaegselt </w:t>
      </w:r>
      <w:r w:rsidR="00B10656">
        <w:rPr>
          <w:rFonts w:ascii="Arial" w:hAnsi="Arial" w:cs="Arial"/>
          <w:sz w:val="22"/>
        </w:rPr>
        <w:t>osutatud</w:t>
      </w:r>
      <w:r w:rsidRPr="007B6CFD">
        <w:rPr>
          <w:rFonts w:ascii="Arial" w:hAnsi="Arial" w:cs="Arial"/>
          <w:sz w:val="22"/>
        </w:rPr>
        <w:t xml:space="preserve"> või kui </w:t>
      </w:r>
      <w:r w:rsidR="00B10656">
        <w:rPr>
          <w:rFonts w:ascii="Arial" w:hAnsi="Arial" w:cs="Arial"/>
          <w:sz w:val="22"/>
        </w:rPr>
        <w:t>osutatud teenus</w:t>
      </w:r>
      <w:r w:rsidRPr="007B6CFD">
        <w:rPr>
          <w:rFonts w:ascii="Arial" w:hAnsi="Arial" w:cs="Arial"/>
          <w:sz w:val="22"/>
        </w:rPr>
        <w:t xml:space="preserve">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2286598F" w14:textId="609374C0" w:rsidR="007B6CFD" w:rsidRDefault="007B6CFD" w:rsidP="007B6CFD">
      <w:pPr>
        <w:pStyle w:val="teinetase"/>
        <w:numPr>
          <w:ilvl w:val="1"/>
          <w:numId w:val="11"/>
        </w:numPr>
        <w:ind w:left="567" w:hanging="567"/>
        <w:jc w:val="both"/>
        <w:rPr>
          <w:rFonts w:ascii="Arial" w:hAnsi="Arial" w:cs="Arial"/>
          <w:sz w:val="22"/>
          <w:szCs w:val="22"/>
        </w:rPr>
      </w:pPr>
      <w:r w:rsidRPr="007B6CFD">
        <w:rPr>
          <w:rFonts w:ascii="Arial" w:hAnsi="Arial" w:cs="Arial"/>
          <w:sz w:val="22"/>
          <w:szCs w:val="22"/>
        </w:rPr>
        <w:t xml:space="preserve">Lisaks lepingu täitmise nõudele või täitmisnõude asemel on tellijal õigus nõuda leppetrahvi </w:t>
      </w:r>
      <w:r w:rsidR="00056EA5">
        <w:rPr>
          <w:rFonts w:ascii="Arial" w:hAnsi="Arial" w:cs="Arial"/>
          <w:sz w:val="22"/>
          <w:szCs w:val="22"/>
        </w:rPr>
        <w:t xml:space="preserve">kuni </w:t>
      </w:r>
      <w:r w:rsidRPr="007B6CFD">
        <w:rPr>
          <w:rFonts w:ascii="Arial" w:hAnsi="Arial" w:cs="Arial"/>
          <w:sz w:val="22"/>
          <w:szCs w:val="22"/>
        </w:rPr>
        <w:t xml:space="preserve">5% tellimuse maksumusest iga rikkumise eest, kui </w:t>
      </w:r>
      <w:r>
        <w:rPr>
          <w:rFonts w:ascii="Arial" w:hAnsi="Arial" w:cs="Arial"/>
          <w:sz w:val="22"/>
          <w:szCs w:val="22"/>
        </w:rPr>
        <w:t>täitja</w:t>
      </w:r>
      <w:r w:rsidRPr="007B6CFD">
        <w:rPr>
          <w:rFonts w:ascii="Arial" w:hAnsi="Arial" w:cs="Arial"/>
          <w:sz w:val="22"/>
          <w:szCs w:val="22"/>
        </w:rPr>
        <w:t xml:space="preserve"> ei ole t</w:t>
      </w:r>
      <w:r w:rsidR="00B10656">
        <w:rPr>
          <w:rFonts w:ascii="Arial" w:hAnsi="Arial" w:cs="Arial"/>
          <w:sz w:val="22"/>
          <w:szCs w:val="22"/>
        </w:rPr>
        <w:t xml:space="preserve">eenust osutanud </w:t>
      </w:r>
      <w:r w:rsidRPr="007B6CFD">
        <w:rPr>
          <w:rFonts w:ascii="Arial" w:hAnsi="Arial" w:cs="Arial"/>
          <w:sz w:val="22"/>
          <w:szCs w:val="22"/>
        </w:rPr>
        <w:t xml:space="preserve">või </w:t>
      </w:r>
      <w:r>
        <w:rPr>
          <w:rFonts w:ascii="Arial" w:hAnsi="Arial" w:cs="Arial"/>
          <w:sz w:val="22"/>
          <w:szCs w:val="22"/>
        </w:rPr>
        <w:t>täitja</w:t>
      </w:r>
      <w:r w:rsidRPr="007B6CFD">
        <w:rPr>
          <w:rFonts w:ascii="Arial" w:hAnsi="Arial" w:cs="Arial"/>
          <w:sz w:val="22"/>
          <w:szCs w:val="22"/>
        </w:rPr>
        <w:t xml:space="preserve"> poolt </w:t>
      </w:r>
      <w:r w:rsidR="00B10656">
        <w:rPr>
          <w:rFonts w:ascii="Arial" w:hAnsi="Arial" w:cs="Arial"/>
          <w:sz w:val="22"/>
          <w:szCs w:val="22"/>
        </w:rPr>
        <w:t xml:space="preserve">osutatud </w:t>
      </w:r>
      <w:r w:rsidRPr="007B6CFD">
        <w:rPr>
          <w:rFonts w:ascii="Arial" w:hAnsi="Arial" w:cs="Arial"/>
          <w:sz w:val="22"/>
          <w:szCs w:val="22"/>
        </w:rPr>
        <w:t>t</w:t>
      </w:r>
      <w:r w:rsidR="00B10656">
        <w:rPr>
          <w:rFonts w:ascii="Arial" w:hAnsi="Arial" w:cs="Arial"/>
          <w:sz w:val="22"/>
          <w:szCs w:val="22"/>
        </w:rPr>
        <w:t>eenus</w:t>
      </w:r>
      <w:r w:rsidRPr="007B6CFD">
        <w:rPr>
          <w:rFonts w:ascii="Arial" w:hAnsi="Arial" w:cs="Arial"/>
          <w:sz w:val="22"/>
          <w:szCs w:val="22"/>
        </w:rPr>
        <w:t xml:space="preserve"> ei vasta lepingutingimustele.</w:t>
      </w:r>
    </w:p>
    <w:p w14:paraId="0E539A17" w14:textId="22ED6E5E" w:rsidR="007B6CFD" w:rsidRPr="007B6CFD" w:rsidRDefault="007B6CFD" w:rsidP="007B6CFD">
      <w:pPr>
        <w:pStyle w:val="teinetase"/>
        <w:numPr>
          <w:ilvl w:val="1"/>
          <w:numId w:val="11"/>
        </w:numPr>
        <w:ind w:left="567" w:hanging="567"/>
        <w:jc w:val="both"/>
        <w:rPr>
          <w:rFonts w:ascii="Arial" w:hAnsi="Arial" w:cs="Arial"/>
          <w:sz w:val="22"/>
          <w:szCs w:val="22"/>
        </w:rPr>
      </w:pPr>
      <w:r w:rsidRPr="007B6CFD">
        <w:rPr>
          <w:rFonts w:ascii="Arial" w:hAnsi="Arial" w:cs="Arial"/>
          <w:sz w:val="22"/>
        </w:rPr>
        <w:lastRenderedPageBreak/>
        <w:t>Lepingus sätestatud t</w:t>
      </w:r>
      <w:r w:rsidR="00B10656">
        <w:rPr>
          <w:rFonts w:ascii="Arial" w:hAnsi="Arial" w:cs="Arial"/>
          <w:sz w:val="22"/>
        </w:rPr>
        <w:t xml:space="preserve">eenuse osutamise </w:t>
      </w:r>
      <w:r w:rsidRPr="007B6CFD">
        <w:rPr>
          <w:rFonts w:ascii="Arial" w:hAnsi="Arial" w:cs="Arial"/>
          <w:sz w:val="22"/>
        </w:rPr>
        <w:t>tähtaegadest, tellimuses määratud tähtajast või lepingu alusel määratud puuduste kõrvaldamise tähtajast mittekinnipidamise korral on tellijal õigus nõuda t</w:t>
      </w:r>
      <w:r w:rsidR="004C10DC">
        <w:rPr>
          <w:rFonts w:ascii="Arial" w:hAnsi="Arial" w:cs="Arial"/>
          <w:sz w:val="22"/>
        </w:rPr>
        <w:t>äitjalt</w:t>
      </w:r>
      <w:r w:rsidRPr="007B6CFD">
        <w:rPr>
          <w:rFonts w:ascii="Arial" w:hAnsi="Arial" w:cs="Arial"/>
          <w:sz w:val="22"/>
        </w:rPr>
        <w:t xml:space="preserve"> leppetrahvi </w:t>
      </w:r>
      <w:r w:rsidR="00056EA5">
        <w:rPr>
          <w:rFonts w:ascii="Arial" w:hAnsi="Arial" w:cs="Arial"/>
          <w:sz w:val="22"/>
        </w:rPr>
        <w:t xml:space="preserve">kuni </w:t>
      </w:r>
      <w:r w:rsidRPr="007B6CFD">
        <w:rPr>
          <w:rFonts w:ascii="Arial" w:hAnsi="Arial" w:cs="Arial"/>
          <w:sz w:val="22"/>
        </w:rPr>
        <w:t>0,5% tellimuse maksumusest iga viivitatud päeva eest.</w:t>
      </w:r>
    </w:p>
    <w:p w14:paraId="1D8A6274" w14:textId="458A81B5" w:rsidR="007B6CFD" w:rsidRPr="007B6CFD" w:rsidRDefault="007B6CFD" w:rsidP="007B6CFD">
      <w:pPr>
        <w:pStyle w:val="teinetase"/>
        <w:numPr>
          <w:ilvl w:val="1"/>
          <w:numId w:val="11"/>
        </w:numPr>
        <w:ind w:left="567" w:hanging="567"/>
        <w:jc w:val="both"/>
        <w:rPr>
          <w:rFonts w:ascii="Arial" w:hAnsi="Arial" w:cs="Arial"/>
          <w:sz w:val="22"/>
          <w:szCs w:val="22"/>
        </w:rPr>
      </w:pPr>
      <w:r w:rsidRPr="007B6CFD">
        <w:rPr>
          <w:rFonts w:ascii="Arial" w:hAnsi="Arial" w:cs="Arial"/>
          <w:sz w:val="22"/>
        </w:rPr>
        <w:t>Kui tellija on esitanud kirjaliku pretensiooni</w:t>
      </w:r>
      <w:r w:rsidR="009619D7">
        <w:rPr>
          <w:rFonts w:ascii="Arial" w:hAnsi="Arial" w:cs="Arial"/>
          <w:sz w:val="22"/>
        </w:rPr>
        <w:t xml:space="preserve"> vastavalt lepingu punktis 3.</w:t>
      </w:r>
      <w:r w:rsidR="00777486">
        <w:rPr>
          <w:rFonts w:ascii="Arial" w:hAnsi="Arial" w:cs="Arial"/>
          <w:sz w:val="22"/>
        </w:rPr>
        <w:t>10</w:t>
      </w:r>
      <w:r w:rsidR="009619D7">
        <w:rPr>
          <w:rFonts w:ascii="Arial" w:hAnsi="Arial" w:cs="Arial"/>
          <w:sz w:val="22"/>
        </w:rPr>
        <w:t>. sätestatule</w:t>
      </w:r>
      <w:r w:rsidRPr="007B6CFD">
        <w:rPr>
          <w:rFonts w:ascii="Arial" w:hAnsi="Arial" w:cs="Arial"/>
          <w:sz w:val="22"/>
        </w:rPr>
        <w:t>, määrab tellija täitjale täiendava tähtaja t</w:t>
      </w:r>
      <w:r w:rsidR="00B10656">
        <w:rPr>
          <w:rFonts w:ascii="Arial" w:hAnsi="Arial" w:cs="Arial"/>
          <w:sz w:val="22"/>
        </w:rPr>
        <w:t xml:space="preserve">eenuse </w:t>
      </w:r>
      <w:r w:rsidRPr="007B6CFD">
        <w:rPr>
          <w:rFonts w:ascii="Arial" w:hAnsi="Arial" w:cs="Arial"/>
          <w:sz w:val="22"/>
        </w:rPr>
        <w:t xml:space="preserve">parandamiseks või uue </w:t>
      </w:r>
      <w:r>
        <w:rPr>
          <w:rFonts w:ascii="Arial" w:hAnsi="Arial" w:cs="Arial"/>
          <w:sz w:val="22"/>
        </w:rPr>
        <w:t>t</w:t>
      </w:r>
      <w:r w:rsidR="00B10656">
        <w:rPr>
          <w:rFonts w:ascii="Arial" w:hAnsi="Arial" w:cs="Arial"/>
          <w:sz w:val="22"/>
        </w:rPr>
        <w:t>eenuse osutami</w:t>
      </w:r>
      <w:r w:rsidRPr="007B6CFD">
        <w:rPr>
          <w:rFonts w:ascii="Arial" w:hAnsi="Arial" w:cs="Arial"/>
          <w:sz w:val="22"/>
        </w:rPr>
        <w:t>seks. T</w:t>
      </w:r>
      <w:r w:rsidR="00B10656">
        <w:rPr>
          <w:rFonts w:ascii="Arial" w:hAnsi="Arial" w:cs="Arial"/>
          <w:sz w:val="22"/>
        </w:rPr>
        <w:t>eenuse</w:t>
      </w:r>
      <w:r w:rsidRPr="007B6CFD">
        <w:rPr>
          <w:rFonts w:ascii="Arial" w:hAnsi="Arial" w:cs="Arial"/>
          <w:sz w:val="22"/>
        </w:rPr>
        <w:t xml:space="preserve"> parandamisega või uue </w:t>
      </w:r>
      <w:r>
        <w:rPr>
          <w:rFonts w:ascii="Arial" w:hAnsi="Arial" w:cs="Arial"/>
          <w:sz w:val="22"/>
        </w:rPr>
        <w:t>t</w:t>
      </w:r>
      <w:r w:rsidR="00B10656">
        <w:rPr>
          <w:rFonts w:ascii="Arial" w:hAnsi="Arial" w:cs="Arial"/>
          <w:sz w:val="22"/>
        </w:rPr>
        <w:t>eenuse</w:t>
      </w:r>
      <w:r w:rsidRPr="007B6CFD">
        <w:rPr>
          <w:rFonts w:ascii="Arial" w:hAnsi="Arial" w:cs="Arial"/>
          <w:sz w:val="22"/>
        </w:rPr>
        <w:t xml:space="preserve"> </w:t>
      </w:r>
      <w:r w:rsidR="00B10656">
        <w:rPr>
          <w:rFonts w:ascii="Arial" w:hAnsi="Arial" w:cs="Arial"/>
          <w:sz w:val="22"/>
        </w:rPr>
        <w:t>osutami</w:t>
      </w:r>
      <w:r w:rsidRPr="007B6CFD">
        <w:rPr>
          <w:rFonts w:ascii="Arial" w:hAnsi="Arial" w:cs="Arial"/>
          <w:sz w:val="22"/>
        </w:rPr>
        <w:t xml:space="preserve">sega seotud kulud kannab </w:t>
      </w:r>
      <w:r>
        <w:rPr>
          <w:rFonts w:ascii="Arial" w:hAnsi="Arial" w:cs="Arial"/>
          <w:sz w:val="22"/>
        </w:rPr>
        <w:t>t</w:t>
      </w:r>
      <w:r w:rsidRPr="007B6CFD">
        <w:rPr>
          <w:rFonts w:ascii="Arial" w:hAnsi="Arial" w:cs="Arial"/>
          <w:sz w:val="22"/>
        </w:rPr>
        <w:t xml:space="preserve">äitja. Täiendava tähtaja andmine ei vabasta </w:t>
      </w:r>
      <w:r>
        <w:rPr>
          <w:rFonts w:ascii="Arial" w:hAnsi="Arial" w:cs="Arial"/>
          <w:sz w:val="22"/>
        </w:rPr>
        <w:t>t</w:t>
      </w:r>
      <w:r w:rsidRPr="007B6CFD">
        <w:rPr>
          <w:rFonts w:ascii="Arial" w:hAnsi="Arial" w:cs="Arial"/>
          <w:sz w:val="22"/>
        </w:rPr>
        <w:t xml:space="preserve">äitjat vastutusest mittenõuetekohase </w:t>
      </w:r>
      <w:r>
        <w:rPr>
          <w:rFonts w:ascii="Arial" w:hAnsi="Arial" w:cs="Arial"/>
          <w:sz w:val="22"/>
        </w:rPr>
        <w:t>t</w:t>
      </w:r>
      <w:r w:rsidR="00B10656">
        <w:rPr>
          <w:rFonts w:ascii="Arial" w:hAnsi="Arial" w:cs="Arial"/>
          <w:sz w:val="22"/>
        </w:rPr>
        <w:t>eenuse osutamise</w:t>
      </w:r>
      <w:r w:rsidRPr="007B6CFD">
        <w:rPr>
          <w:rFonts w:ascii="Arial" w:hAnsi="Arial" w:cs="Arial"/>
          <w:sz w:val="22"/>
        </w:rPr>
        <w:t xml:space="preserve"> eest.</w:t>
      </w:r>
    </w:p>
    <w:p w14:paraId="2CCE7E00" w14:textId="735F67E2" w:rsidR="007B6CFD" w:rsidRDefault="007B6CFD" w:rsidP="00834CC6">
      <w:pPr>
        <w:pStyle w:val="teinetase"/>
        <w:numPr>
          <w:ilvl w:val="1"/>
          <w:numId w:val="11"/>
        </w:numPr>
        <w:ind w:left="567" w:hanging="567"/>
        <w:jc w:val="both"/>
        <w:rPr>
          <w:rFonts w:ascii="Arial" w:hAnsi="Arial" w:cs="Arial"/>
          <w:sz w:val="22"/>
          <w:szCs w:val="22"/>
        </w:rPr>
      </w:pPr>
      <w:r w:rsidRPr="007B6CFD">
        <w:rPr>
          <w:rFonts w:ascii="Arial" w:hAnsi="Arial" w:cs="Arial"/>
          <w:sz w:val="22"/>
          <w:szCs w:val="22"/>
        </w:rPr>
        <w:t xml:space="preserve">Kui </w:t>
      </w:r>
      <w:r>
        <w:rPr>
          <w:rFonts w:ascii="Arial" w:hAnsi="Arial" w:cs="Arial"/>
          <w:sz w:val="22"/>
          <w:szCs w:val="22"/>
        </w:rPr>
        <w:t>täitja</w:t>
      </w:r>
      <w:r w:rsidRPr="007B6CFD">
        <w:rPr>
          <w:rFonts w:ascii="Arial" w:hAnsi="Arial" w:cs="Arial"/>
          <w:sz w:val="22"/>
          <w:szCs w:val="22"/>
        </w:rPr>
        <w:t xml:space="preserve"> ei täida lepinguga võetud kohustusi, ei paranda puudustega t</w:t>
      </w:r>
      <w:r w:rsidR="00B10656">
        <w:rPr>
          <w:rFonts w:ascii="Arial" w:hAnsi="Arial" w:cs="Arial"/>
          <w:sz w:val="22"/>
          <w:szCs w:val="22"/>
        </w:rPr>
        <w:t>eenust</w:t>
      </w:r>
      <w:r w:rsidRPr="007B6CFD">
        <w:rPr>
          <w:rFonts w:ascii="Arial" w:hAnsi="Arial" w:cs="Arial"/>
          <w:sz w:val="22"/>
          <w:szCs w:val="22"/>
        </w:rPr>
        <w:t xml:space="preserve"> või </w:t>
      </w:r>
      <w:r w:rsidR="00B10656">
        <w:rPr>
          <w:rFonts w:ascii="Arial" w:hAnsi="Arial" w:cs="Arial"/>
          <w:sz w:val="22"/>
          <w:szCs w:val="22"/>
        </w:rPr>
        <w:t xml:space="preserve">osuta </w:t>
      </w:r>
      <w:r w:rsidRPr="007B6CFD">
        <w:rPr>
          <w:rFonts w:ascii="Arial" w:hAnsi="Arial" w:cs="Arial"/>
          <w:sz w:val="22"/>
          <w:szCs w:val="22"/>
        </w:rPr>
        <w:t>uut t</w:t>
      </w:r>
      <w:r w:rsidR="00B10656">
        <w:rPr>
          <w:rFonts w:ascii="Arial" w:hAnsi="Arial" w:cs="Arial"/>
          <w:sz w:val="22"/>
          <w:szCs w:val="22"/>
        </w:rPr>
        <w:t>eenust</w:t>
      </w:r>
      <w:r w:rsidRPr="007B6CFD">
        <w:rPr>
          <w:rFonts w:ascii="Arial" w:hAnsi="Arial" w:cs="Arial"/>
          <w:sz w:val="22"/>
          <w:szCs w:val="22"/>
        </w:rPr>
        <w:t xml:space="preserve"> puudustega t</w:t>
      </w:r>
      <w:r w:rsidR="00B10656">
        <w:rPr>
          <w:rFonts w:ascii="Arial" w:hAnsi="Arial" w:cs="Arial"/>
          <w:sz w:val="22"/>
          <w:szCs w:val="22"/>
        </w:rPr>
        <w:t>eenuse</w:t>
      </w:r>
      <w:r w:rsidRPr="007B6CFD">
        <w:rPr>
          <w:rFonts w:ascii="Arial" w:hAnsi="Arial" w:cs="Arial"/>
          <w:sz w:val="22"/>
          <w:szCs w:val="22"/>
        </w:rPr>
        <w:t xml:space="preserve"> asemel ja t</w:t>
      </w:r>
      <w:r w:rsidR="004C10DC">
        <w:rPr>
          <w:rFonts w:ascii="Arial" w:hAnsi="Arial" w:cs="Arial"/>
          <w:sz w:val="22"/>
          <w:szCs w:val="22"/>
        </w:rPr>
        <w:t>äitja</w:t>
      </w:r>
      <w:r w:rsidRPr="007B6CFD">
        <w:rPr>
          <w:rFonts w:ascii="Arial" w:hAnsi="Arial" w:cs="Arial"/>
          <w:sz w:val="22"/>
          <w:szCs w:val="22"/>
        </w:rPr>
        <w:t xml:space="preserve"> viivitust saab lugeda oluliseks lepingurikkumiseks, on tellijal õigus tellida mittetäidetud või mittenõuetekohaselt täidetud mahus t</w:t>
      </w:r>
      <w:r w:rsidR="00B10656">
        <w:rPr>
          <w:rFonts w:ascii="Arial" w:hAnsi="Arial" w:cs="Arial"/>
          <w:sz w:val="22"/>
          <w:szCs w:val="22"/>
        </w:rPr>
        <w:t>eenust</w:t>
      </w:r>
      <w:r w:rsidRPr="007B6CFD">
        <w:rPr>
          <w:rFonts w:ascii="Arial" w:hAnsi="Arial" w:cs="Arial"/>
          <w:sz w:val="22"/>
          <w:szCs w:val="22"/>
        </w:rPr>
        <w:t xml:space="preserve"> kolmandatelt isikutelt ning nõuda lisaks leppetrahvile kolmandatelt isikutelt tellitud t</w:t>
      </w:r>
      <w:r w:rsidR="00B10656">
        <w:rPr>
          <w:rFonts w:ascii="Arial" w:hAnsi="Arial" w:cs="Arial"/>
          <w:sz w:val="22"/>
          <w:szCs w:val="22"/>
        </w:rPr>
        <w:t>eenustele</w:t>
      </w:r>
      <w:r w:rsidRPr="007B6CFD">
        <w:rPr>
          <w:rFonts w:ascii="Arial" w:hAnsi="Arial" w:cs="Arial"/>
          <w:sz w:val="22"/>
          <w:szCs w:val="22"/>
        </w:rPr>
        <w:t xml:space="preserve"> kulunud summa ning tellimuse maksumuse vahe hüvitamist </w:t>
      </w:r>
      <w:r>
        <w:rPr>
          <w:rFonts w:ascii="Arial" w:hAnsi="Arial" w:cs="Arial"/>
          <w:sz w:val="22"/>
          <w:szCs w:val="22"/>
        </w:rPr>
        <w:t>täitja</w:t>
      </w:r>
      <w:r w:rsidRPr="007B6CFD">
        <w:rPr>
          <w:rFonts w:ascii="Arial" w:hAnsi="Arial" w:cs="Arial"/>
          <w:sz w:val="22"/>
          <w:szCs w:val="22"/>
        </w:rPr>
        <w:t xml:space="preserve"> poolt</w:t>
      </w:r>
      <w:r>
        <w:rPr>
          <w:rFonts w:ascii="Arial" w:hAnsi="Arial" w:cs="Arial"/>
          <w:sz w:val="22"/>
          <w:szCs w:val="22"/>
        </w:rPr>
        <w:t>.</w:t>
      </w:r>
    </w:p>
    <w:p w14:paraId="0C8C457E" w14:textId="67709DDB" w:rsidR="004F72D9" w:rsidRPr="006A672F" w:rsidRDefault="004F72D9" w:rsidP="00834CC6">
      <w:pPr>
        <w:pStyle w:val="teinetase"/>
        <w:numPr>
          <w:ilvl w:val="1"/>
          <w:numId w:val="11"/>
        </w:numPr>
        <w:ind w:left="567" w:hanging="567"/>
        <w:jc w:val="both"/>
        <w:rPr>
          <w:rFonts w:ascii="Arial" w:hAnsi="Arial" w:cs="Arial"/>
          <w:sz w:val="22"/>
          <w:szCs w:val="22"/>
        </w:rPr>
      </w:pPr>
      <w:r w:rsidRPr="006A672F">
        <w:rPr>
          <w:rFonts w:ascii="Arial" w:hAnsi="Arial" w:cs="Arial"/>
          <w:sz w:val="22"/>
          <w:szCs w:val="22"/>
        </w:rPr>
        <w:t xml:space="preserve">Kui </w:t>
      </w:r>
      <w:r w:rsidR="007B6CFD">
        <w:rPr>
          <w:rFonts w:ascii="Arial" w:hAnsi="Arial" w:cs="Arial"/>
          <w:sz w:val="22"/>
          <w:szCs w:val="22"/>
        </w:rPr>
        <w:t>t</w:t>
      </w:r>
      <w:r w:rsidRPr="006A672F">
        <w:rPr>
          <w:rFonts w:ascii="Arial" w:hAnsi="Arial" w:cs="Arial"/>
          <w:sz w:val="22"/>
          <w:szCs w:val="22"/>
        </w:rPr>
        <w:t xml:space="preserve">ellija töötaja ei tule temale broneeritud ajal tervisekontrolli, on </w:t>
      </w:r>
      <w:r w:rsidR="007B6CFD">
        <w:rPr>
          <w:rFonts w:ascii="Arial" w:hAnsi="Arial" w:cs="Arial"/>
          <w:sz w:val="22"/>
          <w:szCs w:val="22"/>
        </w:rPr>
        <w:t>t</w:t>
      </w:r>
      <w:r w:rsidR="005520F5" w:rsidRPr="006A672F">
        <w:rPr>
          <w:rFonts w:ascii="Arial" w:hAnsi="Arial" w:cs="Arial"/>
          <w:sz w:val="22"/>
          <w:szCs w:val="22"/>
        </w:rPr>
        <w:t>äitja</w:t>
      </w:r>
      <w:r w:rsidRPr="006A672F">
        <w:rPr>
          <w:rFonts w:ascii="Arial" w:hAnsi="Arial" w:cs="Arial"/>
          <w:sz w:val="22"/>
          <w:szCs w:val="22"/>
        </w:rPr>
        <w:t xml:space="preserve">l õigus nõuda leppetrahvi, kuni 30% vastava tervisekontrolli paketi maksumusest. Leppetrahvi nõudmise õigust ei ole, kui </w:t>
      </w:r>
      <w:r w:rsidR="007B6CFD">
        <w:rPr>
          <w:rFonts w:ascii="Arial" w:hAnsi="Arial" w:cs="Arial"/>
          <w:sz w:val="22"/>
          <w:szCs w:val="22"/>
        </w:rPr>
        <w:t>t</w:t>
      </w:r>
      <w:r w:rsidRPr="006A672F">
        <w:rPr>
          <w:rFonts w:ascii="Arial" w:hAnsi="Arial" w:cs="Arial"/>
          <w:sz w:val="22"/>
          <w:szCs w:val="22"/>
        </w:rPr>
        <w:t xml:space="preserve">ellija töötaja haigestub ja teatab sellest </w:t>
      </w:r>
      <w:r w:rsidR="007B6CFD">
        <w:rPr>
          <w:rFonts w:ascii="Arial" w:hAnsi="Arial" w:cs="Arial"/>
          <w:sz w:val="22"/>
          <w:szCs w:val="22"/>
        </w:rPr>
        <w:t>t</w:t>
      </w:r>
      <w:r w:rsidR="005520F5" w:rsidRPr="006A672F">
        <w:rPr>
          <w:rFonts w:ascii="Arial" w:hAnsi="Arial" w:cs="Arial"/>
          <w:sz w:val="22"/>
          <w:szCs w:val="22"/>
        </w:rPr>
        <w:t>äitja</w:t>
      </w:r>
      <w:r w:rsidR="00E60F5F">
        <w:rPr>
          <w:rFonts w:ascii="Arial" w:hAnsi="Arial" w:cs="Arial"/>
          <w:sz w:val="22"/>
          <w:szCs w:val="22"/>
        </w:rPr>
        <w:t>le</w:t>
      </w:r>
      <w:r w:rsidRPr="006A672F">
        <w:rPr>
          <w:rFonts w:ascii="Arial" w:hAnsi="Arial" w:cs="Arial"/>
          <w:sz w:val="22"/>
          <w:szCs w:val="22"/>
        </w:rPr>
        <w:t xml:space="preserve"> vähemalt tervisekontrolli toimumisele eelneval päeval, või teeb seda töötaja eest </w:t>
      </w:r>
      <w:r w:rsidR="007B6CFD">
        <w:rPr>
          <w:rFonts w:ascii="Arial" w:hAnsi="Arial" w:cs="Arial"/>
          <w:sz w:val="22"/>
          <w:szCs w:val="22"/>
        </w:rPr>
        <w:t>t</w:t>
      </w:r>
      <w:r w:rsidRPr="006A672F">
        <w:rPr>
          <w:rFonts w:ascii="Arial" w:hAnsi="Arial" w:cs="Arial"/>
          <w:sz w:val="22"/>
          <w:szCs w:val="22"/>
        </w:rPr>
        <w:t>ellija</w:t>
      </w:r>
      <w:r w:rsidR="00CC68ED">
        <w:rPr>
          <w:rFonts w:ascii="Arial" w:hAnsi="Arial" w:cs="Arial"/>
          <w:sz w:val="22"/>
          <w:szCs w:val="22"/>
        </w:rPr>
        <w:t xml:space="preserve"> või kui töötaja terviseseisundist tulenevalt ei saa tema tervisekontrolli lõpuni viia</w:t>
      </w:r>
      <w:r w:rsidRPr="006A672F">
        <w:rPr>
          <w:rFonts w:ascii="Arial" w:hAnsi="Arial" w:cs="Arial"/>
          <w:sz w:val="22"/>
          <w:szCs w:val="22"/>
        </w:rPr>
        <w:t>. Sel juhul kohaldatakse lisaks tervisekontrolli paketi järgsele tasule ka kordusvisiiditasu, kui kordusvisiit leiab aset.</w:t>
      </w:r>
    </w:p>
    <w:p w14:paraId="4DA458E5" w14:textId="5C738A19" w:rsidR="004F72D9" w:rsidRPr="006A672F" w:rsidRDefault="004F72D9" w:rsidP="00834CC6">
      <w:pPr>
        <w:pStyle w:val="teinetase"/>
        <w:numPr>
          <w:ilvl w:val="1"/>
          <w:numId w:val="11"/>
        </w:numPr>
        <w:ind w:left="567" w:hanging="567"/>
        <w:jc w:val="both"/>
        <w:rPr>
          <w:rFonts w:ascii="Arial" w:hAnsi="Arial" w:cs="Arial"/>
          <w:sz w:val="22"/>
          <w:szCs w:val="22"/>
        </w:rPr>
      </w:pPr>
      <w:r w:rsidRPr="006A672F">
        <w:rPr>
          <w:rFonts w:ascii="Arial" w:hAnsi="Arial" w:cs="Arial"/>
          <w:sz w:val="22"/>
          <w:szCs w:val="22"/>
        </w:rPr>
        <w:t xml:space="preserve">Tellijal on </w:t>
      </w:r>
      <w:r w:rsidRPr="006A672F">
        <w:rPr>
          <w:rStyle w:val="Strong"/>
          <w:rFonts w:ascii="Arial" w:hAnsi="Arial" w:cs="Arial"/>
          <w:b w:val="0"/>
          <w:bCs w:val="0"/>
          <w:sz w:val="22"/>
          <w:szCs w:val="22"/>
        </w:rPr>
        <w:t>õ</w:t>
      </w:r>
      <w:r w:rsidRPr="006A672F">
        <w:rPr>
          <w:rFonts w:ascii="Arial" w:hAnsi="Arial" w:cs="Arial"/>
          <w:sz w:val="22"/>
          <w:szCs w:val="22"/>
        </w:rPr>
        <w:t xml:space="preserve">igus </w:t>
      </w:r>
      <w:r w:rsidR="007B6CFD">
        <w:rPr>
          <w:rFonts w:ascii="Arial" w:hAnsi="Arial" w:cs="Arial"/>
          <w:sz w:val="22"/>
          <w:szCs w:val="22"/>
        </w:rPr>
        <w:t>l</w:t>
      </w:r>
      <w:r w:rsidRPr="006A672F">
        <w:rPr>
          <w:rFonts w:ascii="Arial" w:hAnsi="Arial" w:cs="Arial"/>
          <w:sz w:val="22"/>
          <w:szCs w:val="22"/>
        </w:rPr>
        <w:t xml:space="preserve">eping üles </w:t>
      </w:r>
      <w:r w:rsidR="00455BD7" w:rsidRPr="006A672F">
        <w:rPr>
          <w:rFonts w:ascii="Arial" w:hAnsi="Arial" w:cs="Arial"/>
          <w:sz w:val="22"/>
          <w:szCs w:val="22"/>
        </w:rPr>
        <w:t>ö</w:t>
      </w:r>
      <w:r w:rsidRPr="006A672F">
        <w:rPr>
          <w:rFonts w:ascii="Arial" w:hAnsi="Arial" w:cs="Arial"/>
          <w:sz w:val="22"/>
          <w:szCs w:val="22"/>
        </w:rPr>
        <w:t xml:space="preserve">elda ka enne </w:t>
      </w:r>
      <w:r w:rsidR="007B6CFD">
        <w:rPr>
          <w:rFonts w:ascii="Arial" w:hAnsi="Arial" w:cs="Arial"/>
          <w:sz w:val="22"/>
          <w:szCs w:val="22"/>
        </w:rPr>
        <w:t>l</w:t>
      </w:r>
      <w:r w:rsidRPr="006A672F">
        <w:rPr>
          <w:rFonts w:ascii="Arial" w:hAnsi="Arial" w:cs="Arial"/>
          <w:sz w:val="22"/>
          <w:szCs w:val="22"/>
        </w:rPr>
        <w:t xml:space="preserve">epingu täitmistähtaja saabumist, kui on ilmne, et </w:t>
      </w:r>
      <w:r w:rsidR="007B6CFD">
        <w:rPr>
          <w:rFonts w:ascii="Arial" w:hAnsi="Arial" w:cs="Arial"/>
          <w:sz w:val="22"/>
          <w:szCs w:val="22"/>
        </w:rPr>
        <w:t>t</w:t>
      </w:r>
      <w:r w:rsidR="005520F5" w:rsidRPr="006A672F">
        <w:rPr>
          <w:rFonts w:ascii="Arial" w:hAnsi="Arial" w:cs="Arial"/>
          <w:sz w:val="22"/>
          <w:szCs w:val="22"/>
        </w:rPr>
        <w:t>äitja</w:t>
      </w:r>
      <w:r w:rsidRPr="006A672F">
        <w:rPr>
          <w:rFonts w:ascii="Arial" w:hAnsi="Arial" w:cs="Arial"/>
          <w:sz w:val="22"/>
          <w:szCs w:val="22"/>
        </w:rPr>
        <w:t xml:space="preserve"> rikub </w:t>
      </w:r>
      <w:r w:rsidR="007B6CFD">
        <w:rPr>
          <w:rFonts w:ascii="Arial" w:hAnsi="Arial" w:cs="Arial"/>
          <w:sz w:val="22"/>
          <w:szCs w:val="22"/>
        </w:rPr>
        <w:t>l</w:t>
      </w:r>
      <w:r w:rsidRPr="006A672F">
        <w:rPr>
          <w:rFonts w:ascii="Arial" w:hAnsi="Arial" w:cs="Arial"/>
          <w:sz w:val="22"/>
          <w:szCs w:val="22"/>
        </w:rPr>
        <w:t xml:space="preserve">epingust tulenevaid kohustusi olulisel määral ja </w:t>
      </w:r>
      <w:r w:rsidR="007B6CFD">
        <w:rPr>
          <w:rFonts w:ascii="Arial" w:hAnsi="Arial" w:cs="Arial"/>
          <w:sz w:val="22"/>
          <w:szCs w:val="22"/>
        </w:rPr>
        <w:t>t</w:t>
      </w:r>
      <w:r w:rsidR="005520F5" w:rsidRPr="006A672F">
        <w:rPr>
          <w:rFonts w:ascii="Arial" w:hAnsi="Arial" w:cs="Arial"/>
          <w:sz w:val="22"/>
          <w:szCs w:val="22"/>
        </w:rPr>
        <w:t>äitja</w:t>
      </w:r>
      <w:r w:rsidRPr="006A672F">
        <w:rPr>
          <w:rFonts w:ascii="Arial" w:hAnsi="Arial" w:cs="Arial"/>
          <w:sz w:val="22"/>
          <w:szCs w:val="22"/>
        </w:rPr>
        <w:t xml:space="preserve"> ei taga ega kinnita oma kohustuste n</w:t>
      </w:r>
      <w:r w:rsidRPr="006A672F">
        <w:rPr>
          <w:rStyle w:val="Strong"/>
          <w:rFonts w:ascii="Arial" w:hAnsi="Arial" w:cs="Arial"/>
          <w:b w:val="0"/>
          <w:bCs w:val="0"/>
          <w:sz w:val="22"/>
          <w:szCs w:val="22"/>
        </w:rPr>
        <w:t>õ</w:t>
      </w:r>
      <w:r w:rsidRPr="006A672F">
        <w:rPr>
          <w:rFonts w:ascii="Arial" w:hAnsi="Arial" w:cs="Arial"/>
          <w:sz w:val="22"/>
          <w:szCs w:val="22"/>
        </w:rPr>
        <w:t>uetekohast täitmist.</w:t>
      </w:r>
    </w:p>
    <w:p w14:paraId="7C5D8EB2" w14:textId="5419563A" w:rsidR="00994725" w:rsidRDefault="00994725" w:rsidP="00834CC6">
      <w:pPr>
        <w:pStyle w:val="teinetase"/>
        <w:numPr>
          <w:ilvl w:val="1"/>
          <w:numId w:val="11"/>
        </w:numPr>
        <w:ind w:left="567" w:hanging="567"/>
        <w:jc w:val="both"/>
        <w:rPr>
          <w:rFonts w:ascii="Arial" w:hAnsi="Arial" w:cs="Arial"/>
          <w:sz w:val="22"/>
          <w:szCs w:val="22"/>
        </w:rPr>
      </w:pPr>
      <w:r w:rsidRPr="00994725">
        <w:rPr>
          <w:rFonts w:ascii="Arial" w:hAnsi="Arial" w:cs="Arial"/>
          <w:sz w:val="22"/>
          <w:szCs w:val="22"/>
        </w:rPr>
        <w:t>Tellijal on õigus raamleping ette teatamata ühepoolselt lõpetada, kui raamlepingu partner on oluliselt rikkunud lepingut. Lepingu oluliseks rikkumiseks loetakse muuhulgas, kuid mitte ainult teadlikku valeandmete või valeinfo esitamist raamlepingu partneri poolt lepingu täitmise käigus või korduvat samalaadse lepingu või selle alusel sõlmitud hankelepingu tingimuse rikkumist või kui lepingu alusel teostatud t</w:t>
      </w:r>
      <w:r w:rsidR="003E5513">
        <w:rPr>
          <w:rFonts w:ascii="Arial" w:hAnsi="Arial" w:cs="Arial"/>
          <w:sz w:val="22"/>
          <w:szCs w:val="22"/>
        </w:rPr>
        <w:t xml:space="preserve">eenuse </w:t>
      </w:r>
      <w:r w:rsidRPr="00994725">
        <w:rPr>
          <w:rFonts w:ascii="Arial" w:hAnsi="Arial" w:cs="Arial"/>
          <w:sz w:val="22"/>
          <w:szCs w:val="22"/>
        </w:rPr>
        <w:t>kvaliteedis on olulisi puudusi ja lepingu rikkumise asjaolud annavad tellijale mõistliku põhjuse eeldada, et raamlepingu partner ei täida lepingust tulenevaid kohustusi korrektselt ka edaspidi</w:t>
      </w:r>
      <w:r w:rsidR="00777486">
        <w:rPr>
          <w:rFonts w:ascii="Arial" w:hAnsi="Arial" w:cs="Arial"/>
          <w:sz w:val="22"/>
          <w:szCs w:val="22"/>
        </w:rPr>
        <w:t xml:space="preserve"> või kui täitjal puudub kehtiv luba lepingu esemeks olevate teenuste osutamiseks</w:t>
      </w:r>
      <w:r w:rsidRPr="00994725">
        <w:rPr>
          <w:rFonts w:ascii="Arial" w:hAnsi="Arial" w:cs="Arial"/>
          <w:sz w:val="22"/>
          <w:szCs w:val="22"/>
        </w:rPr>
        <w:t>.</w:t>
      </w:r>
    </w:p>
    <w:p w14:paraId="2B4C5D3A" w14:textId="294CEDE4" w:rsidR="007B6CFD" w:rsidRDefault="007B6CFD" w:rsidP="00834CC6">
      <w:pPr>
        <w:pStyle w:val="teinetase"/>
        <w:numPr>
          <w:ilvl w:val="1"/>
          <w:numId w:val="11"/>
        </w:numPr>
        <w:ind w:left="567" w:hanging="567"/>
        <w:jc w:val="both"/>
        <w:rPr>
          <w:rFonts w:ascii="Arial" w:hAnsi="Arial" w:cs="Arial"/>
          <w:sz w:val="22"/>
          <w:szCs w:val="22"/>
        </w:rPr>
      </w:pPr>
      <w:r w:rsidRPr="007B6CFD">
        <w:rPr>
          <w:rFonts w:ascii="Arial" w:hAnsi="Arial" w:cs="Arial"/>
          <w:sz w:val="22"/>
          <w:szCs w:val="22"/>
        </w:rPr>
        <w:t>Kui tellija viivitab lepingus sätestatud rahaliste kohustuste täitmisega, on t</w:t>
      </w:r>
      <w:r w:rsidR="004C10DC">
        <w:rPr>
          <w:rFonts w:ascii="Arial" w:hAnsi="Arial" w:cs="Arial"/>
          <w:sz w:val="22"/>
          <w:szCs w:val="22"/>
        </w:rPr>
        <w:t>äitjal</w:t>
      </w:r>
      <w:r w:rsidRPr="007B6CFD">
        <w:rPr>
          <w:rFonts w:ascii="Arial" w:hAnsi="Arial" w:cs="Arial"/>
          <w:sz w:val="22"/>
          <w:szCs w:val="22"/>
        </w:rPr>
        <w:t xml:space="preserve"> õigus nõuda tellijalt viivist 0,05% tähtaegselt tasumata summalt päevas, kuid mitte rohkem kui 5% </w:t>
      </w:r>
      <w:r>
        <w:rPr>
          <w:rFonts w:ascii="Arial" w:hAnsi="Arial" w:cs="Arial"/>
          <w:sz w:val="22"/>
          <w:szCs w:val="22"/>
        </w:rPr>
        <w:t>kuutasu</w:t>
      </w:r>
      <w:r w:rsidRPr="007B6CFD">
        <w:rPr>
          <w:rFonts w:ascii="Arial" w:hAnsi="Arial" w:cs="Arial"/>
          <w:sz w:val="22"/>
          <w:szCs w:val="22"/>
        </w:rPr>
        <w:t xml:space="preserve"> maksumusest</w:t>
      </w:r>
      <w:r>
        <w:rPr>
          <w:rFonts w:ascii="Arial" w:hAnsi="Arial" w:cs="Arial"/>
          <w:sz w:val="22"/>
          <w:szCs w:val="22"/>
        </w:rPr>
        <w:t xml:space="preserve">. </w:t>
      </w:r>
    </w:p>
    <w:p w14:paraId="18EEA264" w14:textId="4CE3DD5B" w:rsidR="007B6CFD" w:rsidRPr="007B6CFD" w:rsidRDefault="007B6CFD" w:rsidP="007B6CFD">
      <w:pPr>
        <w:pStyle w:val="teinetase"/>
        <w:numPr>
          <w:ilvl w:val="1"/>
          <w:numId w:val="11"/>
        </w:numPr>
        <w:ind w:left="567" w:hanging="567"/>
        <w:jc w:val="both"/>
        <w:rPr>
          <w:rFonts w:ascii="Arial" w:hAnsi="Arial" w:cs="Arial"/>
          <w:sz w:val="22"/>
          <w:szCs w:val="22"/>
        </w:rPr>
      </w:pPr>
      <w:r w:rsidRPr="007B6CFD">
        <w:rPr>
          <w:rFonts w:ascii="Arial" w:hAnsi="Arial" w:cs="Arial"/>
          <w:sz w:val="22"/>
        </w:rPr>
        <w:t xml:space="preserve">Lepingu punktis </w:t>
      </w:r>
      <w:r>
        <w:rPr>
          <w:rFonts w:ascii="Arial" w:hAnsi="Arial" w:cs="Arial"/>
          <w:sz w:val="22"/>
        </w:rPr>
        <w:t>5</w:t>
      </w:r>
      <w:r w:rsidRPr="007B6CFD">
        <w:rPr>
          <w:rFonts w:ascii="Arial" w:hAnsi="Arial" w:cs="Arial"/>
          <w:sz w:val="22"/>
        </w:rPr>
        <w:t xml:space="preserve"> sätestatud konfidentsiaalsuskohustuse rikkumisel </w:t>
      </w:r>
      <w:r>
        <w:rPr>
          <w:rFonts w:ascii="Arial" w:hAnsi="Arial" w:cs="Arial"/>
          <w:sz w:val="22"/>
        </w:rPr>
        <w:t>täitja</w:t>
      </w:r>
      <w:r w:rsidRPr="007B6CFD">
        <w:rPr>
          <w:rFonts w:ascii="Arial" w:hAnsi="Arial" w:cs="Arial"/>
          <w:sz w:val="22"/>
        </w:rPr>
        <w:t xml:space="preserve"> või lepingu punktis </w:t>
      </w:r>
      <w:r>
        <w:rPr>
          <w:rFonts w:ascii="Arial" w:hAnsi="Arial" w:cs="Arial"/>
          <w:sz w:val="22"/>
        </w:rPr>
        <w:t>5</w:t>
      </w:r>
      <w:r w:rsidRPr="007B6CFD">
        <w:rPr>
          <w:rFonts w:ascii="Arial" w:hAnsi="Arial" w:cs="Arial"/>
          <w:sz w:val="22"/>
        </w:rPr>
        <w:t>.4. nimetatud isikute poolt on tellijal õigus nõuda t</w:t>
      </w:r>
      <w:r w:rsidR="004C10DC">
        <w:rPr>
          <w:rFonts w:ascii="Arial" w:hAnsi="Arial" w:cs="Arial"/>
          <w:sz w:val="22"/>
        </w:rPr>
        <w:t>äitjal</w:t>
      </w:r>
      <w:r w:rsidRPr="007B6CFD">
        <w:rPr>
          <w:rFonts w:ascii="Arial" w:hAnsi="Arial" w:cs="Arial"/>
          <w:sz w:val="22"/>
        </w:rPr>
        <w:t xml:space="preserve">t leppetrahvi kuni </w:t>
      </w:r>
      <w:r>
        <w:rPr>
          <w:rFonts w:ascii="Arial" w:hAnsi="Arial" w:cs="Arial"/>
          <w:sz w:val="22"/>
        </w:rPr>
        <w:br/>
      </w:r>
      <w:r w:rsidRPr="007B6CFD">
        <w:rPr>
          <w:rFonts w:ascii="Arial" w:hAnsi="Arial" w:cs="Arial"/>
          <w:sz w:val="22"/>
        </w:rPr>
        <w:t>3 000 (kolm tuhat) eurot ja/või leping erakorraliselt ühepoolselt üles öelda.</w:t>
      </w:r>
    </w:p>
    <w:p w14:paraId="3F9BC577" w14:textId="6BAE689A" w:rsidR="009619D7" w:rsidRDefault="007B6CFD" w:rsidP="009619D7">
      <w:pPr>
        <w:pStyle w:val="teinetase"/>
        <w:numPr>
          <w:ilvl w:val="1"/>
          <w:numId w:val="11"/>
        </w:numPr>
        <w:ind w:left="567" w:hanging="567"/>
        <w:jc w:val="both"/>
        <w:rPr>
          <w:rFonts w:ascii="Arial" w:hAnsi="Arial" w:cs="Arial"/>
          <w:sz w:val="22"/>
          <w:szCs w:val="22"/>
        </w:rPr>
      </w:pPr>
      <w:r w:rsidRPr="007B6CFD">
        <w:rPr>
          <w:rFonts w:ascii="Arial" w:hAnsi="Arial" w:cs="Arial"/>
          <w:sz w:val="22"/>
          <w:szCs w:val="22"/>
        </w:rPr>
        <w:t>Lepingus sätestatud kohustuste mittetäitmise või mittenõuetekohase täitmise korral, kui neid saab lugeda oluliseks lepingurikkumiseks, on tellijal õigus leping erakorraliselt ühepoolselt lõpetada, teatades sellest t</w:t>
      </w:r>
      <w:r w:rsidR="004C10DC">
        <w:rPr>
          <w:rFonts w:ascii="Arial" w:hAnsi="Arial" w:cs="Arial"/>
          <w:sz w:val="22"/>
          <w:szCs w:val="22"/>
        </w:rPr>
        <w:t>äitja</w:t>
      </w:r>
      <w:r w:rsidR="00501E82">
        <w:rPr>
          <w:rFonts w:ascii="Arial" w:hAnsi="Arial" w:cs="Arial"/>
          <w:sz w:val="22"/>
          <w:szCs w:val="22"/>
        </w:rPr>
        <w:t>l</w:t>
      </w:r>
      <w:r w:rsidRPr="007B6CFD">
        <w:rPr>
          <w:rFonts w:ascii="Arial" w:hAnsi="Arial" w:cs="Arial"/>
          <w:sz w:val="22"/>
          <w:szCs w:val="22"/>
        </w:rPr>
        <w:t>e kirjalikus vormis avaldusega. Lepingu rikkumist loetakse oluliseks eelkõige VÕS § 116 lg 2 ja § 647 kirjeldatud asjaoludel.</w:t>
      </w:r>
    </w:p>
    <w:p w14:paraId="6E733067" w14:textId="77777777" w:rsidR="009619D7" w:rsidRPr="009619D7" w:rsidRDefault="009619D7" w:rsidP="009619D7">
      <w:pPr>
        <w:pStyle w:val="teinetase"/>
        <w:numPr>
          <w:ilvl w:val="1"/>
          <w:numId w:val="11"/>
        </w:numPr>
        <w:ind w:left="567" w:hanging="567"/>
        <w:jc w:val="both"/>
        <w:rPr>
          <w:rFonts w:ascii="Arial" w:hAnsi="Arial" w:cs="Arial"/>
          <w:sz w:val="22"/>
          <w:szCs w:val="22"/>
        </w:rPr>
      </w:pPr>
      <w:r w:rsidRPr="009619D7">
        <w:rPr>
          <w:rFonts w:ascii="Arial" w:hAnsi="Arial" w:cs="Arial"/>
          <w:sz w:val="22"/>
        </w:rPr>
        <w:t xml:space="preserve">Lepingust tulenevate kohustuste rikkumine on vabandatav ja teisel poolel ei ole õigust rakendada lepingust ja seadusest tulenevaid õiguskaitsevahendeid, kui pool rikkus kohustust asjaolu tõttu, mida ta ei saanud mõjutada ja mõistlikkuse põhimõttest lähtudes ei saanud temalt oodata, et ta lepingu sõlmimise ajal selle asjaoluga arvestaks või seda väldiks või takistava asjaolu või selle tagajärje ületaks (vääramatu jõud). </w:t>
      </w:r>
    </w:p>
    <w:p w14:paraId="4613BAB5" w14:textId="015849A7" w:rsidR="009619D7" w:rsidRPr="009619D7" w:rsidRDefault="009619D7" w:rsidP="009619D7">
      <w:pPr>
        <w:pStyle w:val="teinetase"/>
        <w:numPr>
          <w:ilvl w:val="1"/>
          <w:numId w:val="11"/>
        </w:numPr>
        <w:ind w:left="567" w:hanging="567"/>
        <w:jc w:val="both"/>
        <w:rPr>
          <w:rFonts w:ascii="Arial" w:hAnsi="Arial" w:cs="Arial"/>
          <w:sz w:val="22"/>
          <w:szCs w:val="22"/>
        </w:rPr>
      </w:pPr>
      <w:r w:rsidRPr="009619D7">
        <w:rPr>
          <w:rFonts w:ascii="Arial" w:hAnsi="Arial" w:cs="Arial"/>
          <w:sz w:val="22"/>
        </w:rPr>
        <w:t xml:space="preserve">Vääramatuks jõuks loevad pooled </w:t>
      </w:r>
      <w:r>
        <w:rPr>
          <w:rFonts w:ascii="Arial" w:hAnsi="Arial" w:cs="Arial"/>
          <w:sz w:val="22"/>
        </w:rPr>
        <w:t>VÕS</w:t>
      </w:r>
      <w:r w:rsidRPr="009619D7">
        <w:rPr>
          <w:rFonts w:ascii="Arial" w:hAnsi="Arial" w:cs="Arial"/>
          <w:sz w:val="22"/>
        </w:rPr>
        <w:t xml:space="preserve"> § 103 lg 2 kirjeldatud ettenägematuid olukordi ja sündmusi, mis ei olene nende tahtest või muid sündmuseid, mida Eestis kehtiv õigus- ja kohtupraktika tunnistab vääramatu jõuna. Kui vääramatu jõud on ajutine, on kohustuse rikkumine vabandatav üksnes aja vältel, mil vääramatu jõud kohustuse täitmist takistas. Kui vääramatu jõu asjaolud kestavad kauem kui 30 kalendripäeva, loetakse, et lepingu täitmine on muutunud võimatuks kummagi poole süüta ja mõlemal poolel on õigus leping üles öelda.</w:t>
      </w:r>
    </w:p>
    <w:p w14:paraId="7C067EFD" w14:textId="241F1C41" w:rsidR="009619D7" w:rsidRPr="006A672F" w:rsidRDefault="009619D7" w:rsidP="00834CC6">
      <w:pPr>
        <w:pStyle w:val="teinetase"/>
        <w:numPr>
          <w:ilvl w:val="1"/>
          <w:numId w:val="11"/>
        </w:numPr>
        <w:ind w:left="567" w:hanging="567"/>
        <w:jc w:val="both"/>
        <w:rPr>
          <w:rFonts w:ascii="Arial" w:hAnsi="Arial" w:cs="Arial"/>
          <w:sz w:val="22"/>
          <w:szCs w:val="22"/>
        </w:rPr>
      </w:pPr>
      <w:r w:rsidRPr="009619D7">
        <w:rPr>
          <w:rFonts w:ascii="Arial" w:hAnsi="Arial" w:cs="Arial"/>
          <w:sz w:val="22"/>
          <w:szCs w:val="22"/>
        </w:rPr>
        <w:t xml:space="preserve">Vääramatu jõuna ei käsitleta pakkumuste esitamise tähtpäeva seisuga õigusaktidega kehtestatud piiranguid. Vääramatu jõu kohaldumise üheks eelduseks on asjaolu </w:t>
      </w:r>
      <w:r w:rsidRPr="009619D7">
        <w:rPr>
          <w:rFonts w:ascii="Arial" w:hAnsi="Arial" w:cs="Arial"/>
          <w:sz w:val="22"/>
          <w:szCs w:val="22"/>
        </w:rPr>
        <w:lastRenderedPageBreak/>
        <w:t>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0598E0C2" w14:textId="77777777" w:rsidR="004A738F" w:rsidRPr="006A672F" w:rsidRDefault="004A738F" w:rsidP="00834CC6">
      <w:pPr>
        <w:pStyle w:val="teinetase"/>
        <w:numPr>
          <w:ilvl w:val="0"/>
          <w:numId w:val="0"/>
        </w:numPr>
        <w:ind w:left="567" w:hanging="567"/>
        <w:jc w:val="both"/>
        <w:rPr>
          <w:rFonts w:ascii="Arial" w:hAnsi="Arial" w:cs="Arial"/>
          <w:sz w:val="22"/>
          <w:szCs w:val="22"/>
        </w:rPr>
      </w:pPr>
    </w:p>
    <w:p w14:paraId="54F33529" w14:textId="460DFD68" w:rsidR="004A738F" w:rsidRPr="006A672F" w:rsidRDefault="004A738F" w:rsidP="00834CC6">
      <w:pPr>
        <w:pStyle w:val="esimenetase"/>
        <w:numPr>
          <w:ilvl w:val="0"/>
          <w:numId w:val="11"/>
        </w:numPr>
        <w:tabs>
          <w:tab w:val="left" w:pos="1605"/>
        </w:tabs>
        <w:ind w:left="567" w:hanging="567"/>
        <w:jc w:val="both"/>
        <w:rPr>
          <w:rFonts w:ascii="Arial" w:hAnsi="Arial" w:cs="Arial"/>
          <w:b/>
          <w:sz w:val="22"/>
          <w:szCs w:val="22"/>
        </w:rPr>
      </w:pPr>
      <w:r w:rsidRPr="006A672F">
        <w:rPr>
          <w:rFonts w:ascii="Arial" w:hAnsi="Arial" w:cs="Arial"/>
          <w:b/>
          <w:sz w:val="22"/>
          <w:szCs w:val="22"/>
        </w:rPr>
        <w:t>Konta</w:t>
      </w:r>
      <w:r w:rsidR="008630A5" w:rsidRPr="006A672F">
        <w:rPr>
          <w:rFonts w:ascii="Arial" w:hAnsi="Arial" w:cs="Arial"/>
          <w:b/>
          <w:sz w:val="22"/>
          <w:szCs w:val="22"/>
        </w:rPr>
        <w:t>k</w:t>
      </w:r>
      <w:r w:rsidRPr="006A672F">
        <w:rPr>
          <w:rFonts w:ascii="Arial" w:hAnsi="Arial" w:cs="Arial"/>
          <w:b/>
          <w:sz w:val="22"/>
          <w:szCs w:val="22"/>
        </w:rPr>
        <w:t>tisikud ja teabe vahetamine</w:t>
      </w:r>
    </w:p>
    <w:p w14:paraId="114B5910" w14:textId="3822286C" w:rsidR="004A738F" w:rsidRPr="006A672F" w:rsidRDefault="004A738F"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 xml:space="preserve">Lepinguga seotud teated edastatakse teisele poolele </w:t>
      </w:r>
      <w:r w:rsidR="009619D7">
        <w:rPr>
          <w:rFonts w:ascii="Arial" w:hAnsi="Arial" w:cs="Arial"/>
          <w:sz w:val="22"/>
          <w:szCs w:val="22"/>
        </w:rPr>
        <w:t>l</w:t>
      </w:r>
      <w:r w:rsidRPr="006A672F">
        <w:rPr>
          <w:rFonts w:ascii="Arial" w:hAnsi="Arial" w:cs="Arial"/>
          <w:sz w:val="22"/>
          <w:szCs w:val="22"/>
        </w:rPr>
        <w:t xml:space="preserve">epingus märgitud kontaktandmetel. Kontaktandmete muutusest on pool kohustatud koheselt informeerima teist poolt. Kuni kontaktandmete muutusest teavitamiseni loetakse teade nõuetekohaselt edastatuks, kui see on saadetud poolele Lepingus märgitud kontaktandmetel. </w:t>
      </w:r>
    </w:p>
    <w:p w14:paraId="12A47542" w14:textId="77777777" w:rsidR="004A738F" w:rsidRPr="006A672F" w:rsidRDefault="004A738F"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 xml:space="preserve">Poolte kontaktisikud on: </w:t>
      </w:r>
    </w:p>
    <w:p w14:paraId="4A333287" w14:textId="77777777" w:rsidR="004A738F" w:rsidRPr="006A672F" w:rsidRDefault="00CF3E59"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Tellija</w:t>
      </w:r>
      <w:r w:rsidR="004A738F" w:rsidRPr="006A672F">
        <w:rPr>
          <w:rFonts w:ascii="Arial" w:hAnsi="Arial" w:cs="Arial"/>
          <w:sz w:val="22"/>
          <w:szCs w:val="22"/>
        </w:rPr>
        <w:t xml:space="preserve"> kontaktisik……………(nimi), telefon……..………., e-post …………………….. </w:t>
      </w:r>
    </w:p>
    <w:p w14:paraId="29263ECF" w14:textId="38EC98A9" w:rsidR="004A738F" w:rsidRPr="006A672F" w:rsidRDefault="005520F5"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Täitja</w:t>
      </w:r>
      <w:r w:rsidR="004A738F" w:rsidRPr="006A672F">
        <w:rPr>
          <w:rFonts w:ascii="Arial" w:hAnsi="Arial" w:cs="Arial"/>
          <w:sz w:val="22"/>
          <w:szCs w:val="22"/>
        </w:rPr>
        <w:t xml:space="preserve"> kontaktisik ……………(nimi), telefon ……………, e-post …………………….. </w:t>
      </w:r>
    </w:p>
    <w:p w14:paraId="3B4455E7" w14:textId="677EE9BC" w:rsidR="004A738F" w:rsidRPr="006A672F" w:rsidRDefault="004A738F"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 xml:space="preserve">Lepingus märgitud </w:t>
      </w:r>
      <w:r w:rsidR="009619D7">
        <w:rPr>
          <w:rFonts w:ascii="Arial" w:hAnsi="Arial" w:cs="Arial"/>
          <w:sz w:val="22"/>
          <w:szCs w:val="22"/>
        </w:rPr>
        <w:t>t</w:t>
      </w:r>
      <w:r w:rsidR="00CF3E59" w:rsidRPr="006A672F">
        <w:rPr>
          <w:rFonts w:ascii="Arial" w:hAnsi="Arial" w:cs="Arial"/>
          <w:sz w:val="22"/>
          <w:szCs w:val="22"/>
        </w:rPr>
        <w:t>ellija</w:t>
      </w:r>
      <w:r w:rsidRPr="006A672F">
        <w:rPr>
          <w:rFonts w:ascii="Arial" w:hAnsi="Arial" w:cs="Arial"/>
          <w:sz w:val="22"/>
          <w:szCs w:val="22"/>
        </w:rPr>
        <w:t xml:space="preserve">poolse kontaktisiku eemal viibimisel on samad õigused </w:t>
      </w:r>
      <w:r w:rsidR="00CF3E59" w:rsidRPr="006A672F">
        <w:rPr>
          <w:rFonts w:ascii="Arial" w:hAnsi="Arial" w:cs="Arial"/>
          <w:sz w:val="22"/>
          <w:szCs w:val="22"/>
        </w:rPr>
        <w:t>Tellija</w:t>
      </w:r>
      <w:r w:rsidRPr="006A672F">
        <w:rPr>
          <w:rFonts w:ascii="Arial" w:hAnsi="Arial" w:cs="Arial"/>
          <w:sz w:val="22"/>
          <w:szCs w:val="22"/>
        </w:rPr>
        <w:t xml:space="preserve">poolse kontaktisiku asutusesiseselt määratud asendajal. </w:t>
      </w:r>
    </w:p>
    <w:p w14:paraId="22905D80" w14:textId="5E5E6EAA" w:rsidR="00DC28FD" w:rsidRPr="006A672F" w:rsidRDefault="004A738F"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 xml:space="preserve">Pool esitab </w:t>
      </w:r>
      <w:r w:rsidR="009619D7">
        <w:rPr>
          <w:rFonts w:ascii="Arial" w:hAnsi="Arial" w:cs="Arial"/>
          <w:sz w:val="22"/>
          <w:szCs w:val="22"/>
        </w:rPr>
        <w:t>l</w:t>
      </w:r>
      <w:r w:rsidRPr="006A672F">
        <w:rPr>
          <w:rFonts w:ascii="Arial" w:hAnsi="Arial" w:cs="Arial"/>
          <w:sz w:val="22"/>
          <w:szCs w:val="22"/>
        </w:rPr>
        <w:t>epinguga seonduvad teated kirjalikku taasesitamist võimaldavas vormis teise poole kontaktisikule. Lepingu muutmist, lõpetamist või õiguskaitsevahendite rakendamist puudutavad teated peavad olema teise poole kontaktisikule esitatud digitaalselt allkirjastatud kujul. Vaid informatiivse sisuga teateid on pooltel õigus edastada vabalt valitud vormis.</w:t>
      </w:r>
    </w:p>
    <w:p w14:paraId="7FE72869" w14:textId="175FCA13" w:rsidR="004A738F" w:rsidRPr="006A672F" w:rsidRDefault="00DC28FD"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E-posti vahendusel edastatud teated loetakse kätte toimetatuks nende edastamisele järgneval tööpäeval.</w:t>
      </w:r>
    </w:p>
    <w:p w14:paraId="6E06B5CF" w14:textId="77777777" w:rsidR="004A738F" w:rsidRPr="006A672F" w:rsidRDefault="004A738F" w:rsidP="00834CC6">
      <w:pPr>
        <w:pStyle w:val="esimenetase"/>
        <w:numPr>
          <w:ilvl w:val="0"/>
          <w:numId w:val="0"/>
        </w:numPr>
        <w:tabs>
          <w:tab w:val="left" w:pos="1605"/>
        </w:tabs>
        <w:ind w:left="567" w:hanging="567"/>
        <w:jc w:val="both"/>
        <w:rPr>
          <w:rFonts w:ascii="Arial" w:hAnsi="Arial" w:cs="Arial"/>
          <w:sz w:val="22"/>
          <w:szCs w:val="22"/>
        </w:rPr>
      </w:pPr>
    </w:p>
    <w:p w14:paraId="1279BBD7" w14:textId="72FC961F" w:rsidR="004A738F" w:rsidRPr="006A672F" w:rsidRDefault="004A738F" w:rsidP="00834CC6">
      <w:pPr>
        <w:pStyle w:val="esimenetase"/>
        <w:numPr>
          <w:ilvl w:val="0"/>
          <w:numId w:val="11"/>
        </w:numPr>
        <w:tabs>
          <w:tab w:val="left" w:pos="1605"/>
        </w:tabs>
        <w:ind w:left="567" w:hanging="567"/>
        <w:jc w:val="both"/>
        <w:rPr>
          <w:rFonts w:ascii="Arial" w:hAnsi="Arial" w:cs="Arial"/>
          <w:b/>
          <w:sz w:val="22"/>
          <w:szCs w:val="22"/>
        </w:rPr>
      </w:pPr>
      <w:r w:rsidRPr="006A672F">
        <w:rPr>
          <w:rFonts w:ascii="Arial" w:hAnsi="Arial" w:cs="Arial"/>
          <w:b/>
          <w:sz w:val="22"/>
          <w:szCs w:val="22"/>
        </w:rPr>
        <w:t xml:space="preserve">Lepingu jõustumine, </w:t>
      </w:r>
      <w:r w:rsidR="009619D7">
        <w:rPr>
          <w:rFonts w:ascii="Arial" w:hAnsi="Arial" w:cs="Arial"/>
          <w:b/>
          <w:sz w:val="22"/>
          <w:szCs w:val="22"/>
        </w:rPr>
        <w:t>kehtivus</w:t>
      </w:r>
      <w:r w:rsidRPr="006A672F">
        <w:rPr>
          <w:rFonts w:ascii="Arial" w:hAnsi="Arial" w:cs="Arial"/>
          <w:b/>
          <w:sz w:val="22"/>
          <w:szCs w:val="22"/>
        </w:rPr>
        <w:t>, muutmine ja lõpetamine</w:t>
      </w:r>
    </w:p>
    <w:p w14:paraId="6327E179" w14:textId="2E5F9B14" w:rsidR="004A738F" w:rsidRDefault="004A738F" w:rsidP="00834CC6">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 xml:space="preserve">Leping jõustub selle allkirjastamisest poolte poolt ja kehtib </w:t>
      </w:r>
      <w:r w:rsidR="003E240C" w:rsidRPr="006A672F">
        <w:rPr>
          <w:rFonts w:ascii="Arial" w:hAnsi="Arial" w:cs="Arial"/>
          <w:sz w:val="22"/>
          <w:szCs w:val="22"/>
        </w:rPr>
        <w:t>48</w:t>
      </w:r>
      <w:r w:rsidRPr="006A672F">
        <w:rPr>
          <w:rFonts w:ascii="Arial" w:hAnsi="Arial" w:cs="Arial"/>
          <w:sz w:val="22"/>
          <w:szCs w:val="22"/>
        </w:rPr>
        <w:t xml:space="preserve"> kuud või lepingu maksimaalse maksumuse </w:t>
      </w:r>
      <w:r w:rsidR="007E346C" w:rsidRPr="006A672F">
        <w:rPr>
          <w:rFonts w:ascii="Arial" w:hAnsi="Arial" w:cs="Arial"/>
          <w:sz w:val="22"/>
          <w:szCs w:val="22"/>
        </w:rPr>
        <w:t>29</w:t>
      </w:r>
      <w:r w:rsidR="003E240C" w:rsidRPr="006A672F">
        <w:rPr>
          <w:rFonts w:ascii="Arial" w:hAnsi="Arial" w:cs="Arial"/>
          <w:sz w:val="22"/>
          <w:szCs w:val="22"/>
        </w:rPr>
        <w:t>9</w:t>
      </w:r>
      <w:r w:rsidR="007E346C" w:rsidRPr="006A672F">
        <w:rPr>
          <w:rFonts w:ascii="Arial" w:hAnsi="Arial" w:cs="Arial"/>
          <w:sz w:val="22"/>
          <w:szCs w:val="22"/>
        </w:rPr>
        <w:t xml:space="preserve"> 999</w:t>
      </w:r>
      <w:r w:rsidR="00D43826" w:rsidRPr="006A672F">
        <w:rPr>
          <w:rFonts w:ascii="Arial" w:hAnsi="Arial" w:cs="Arial"/>
          <w:sz w:val="22"/>
          <w:szCs w:val="22"/>
        </w:rPr>
        <w:t xml:space="preserve"> euro (käibemak</w:t>
      </w:r>
      <w:r w:rsidR="007E346C" w:rsidRPr="006A672F">
        <w:rPr>
          <w:rFonts w:ascii="Arial" w:hAnsi="Arial" w:cs="Arial"/>
          <w:sz w:val="22"/>
          <w:szCs w:val="22"/>
        </w:rPr>
        <w:t>s</w:t>
      </w:r>
      <w:r w:rsidR="00D43826" w:rsidRPr="006A672F">
        <w:rPr>
          <w:rFonts w:ascii="Arial" w:hAnsi="Arial" w:cs="Arial"/>
          <w:sz w:val="22"/>
          <w:szCs w:val="22"/>
        </w:rPr>
        <w:t>u</w:t>
      </w:r>
      <w:r w:rsidR="007E346C" w:rsidRPr="006A672F">
        <w:rPr>
          <w:rFonts w:ascii="Arial" w:hAnsi="Arial" w:cs="Arial"/>
          <w:sz w:val="22"/>
          <w:szCs w:val="22"/>
        </w:rPr>
        <w:t>t</w:t>
      </w:r>
      <w:r w:rsidR="00D43826" w:rsidRPr="006A672F">
        <w:rPr>
          <w:rFonts w:ascii="Arial" w:hAnsi="Arial" w:cs="Arial"/>
          <w:sz w:val="22"/>
          <w:szCs w:val="22"/>
        </w:rPr>
        <w:t xml:space="preserve">a) </w:t>
      </w:r>
      <w:r w:rsidRPr="006A672F">
        <w:rPr>
          <w:rFonts w:ascii="Arial" w:hAnsi="Arial" w:cs="Arial"/>
          <w:sz w:val="22"/>
          <w:szCs w:val="22"/>
        </w:rPr>
        <w:t>täitumiseni, sõltuvalt sell</w:t>
      </w:r>
      <w:r w:rsidR="00D43826" w:rsidRPr="006A672F">
        <w:rPr>
          <w:rFonts w:ascii="Arial" w:hAnsi="Arial" w:cs="Arial"/>
          <w:sz w:val="22"/>
          <w:szCs w:val="22"/>
        </w:rPr>
        <w:t>est kumb tingimus saabub</w:t>
      </w:r>
      <w:r w:rsidR="00884A2E">
        <w:rPr>
          <w:rFonts w:ascii="Arial" w:hAnsi="Arial" w:cs="Arial"/>
          <w:sz w:val="22"/>
          <w:szCs w:val="22"/>
        </w:rPr>
        <w:t xml:space="preserve"> varem</w:t>
      </w:r>
      <w:r w:rsidRPr="006A672F">
        <w:rPr>
          <w:rFonts w:ascii="Arial" w:hAnsi="Arial" w:cs="Arial"/>
          <w:sz w:val="22"/>
          <w:szCs w:val="22"/>
        </w:rPr>
        <w:t xml:space="preserve">. </w:t>
      </w:r>
    </w:p>
    <w:p w14:paraId="38C910F4" w14:textId="089E02E2" w:rsidR="00E879BC" w:rsidRPr="00E879BC" w:rsidRDefault="00E879BC" w:rsidP="00834CC6">
      <w:pPr>
        <w:numPr>
          <w:ilvl w:val="1"/>
          <w:numId w:val="11"/>
        </w:numPr>
        <w:tabs>
          <w:tab w:val="left" w:pos="567"/>
        </w:tabs>
        <w:ind w:left="567" w:hanging="567"/>
        <w:jc w:val="both"/>
        <w:outlineLvl w:val="2"/>
        <w:rPr>
          <w:rFonts w:ascii="Arial" w:hAnsi="Arial" w:cs="Arial"/>
          <w:sz w:val="22"/>
          <w:szCs w:val="22"/>
          <w:lang w:val="et-EE"/>
        </w:rPr>
      </w:pPr>
      <w:r w:rsidRPr="00E879BC">
        <w:rPr>
          <w:rFonts w:ascii="Arial" w:hAnsi="Arial" w:cs="Arial"/>
          <w:sz w:val="22"/>
          <w:szCs w:val="22"/>
          <w:lang w:val="et-EE"/>
        </w:rPr>
        <w:t xml:space="preserve">Kui lepingu lõppemise ajaks ei ole uue riigihanke tulemusel lepingut sõlmitud, on tellijal </w:t>
      </w:r>
      <w:r w:rsidR="00884A8A">
        <w:rPr>
          <w:rFonts w:ascii="Arial" w:hAnsi="Arial" w:cs="Arial"/>
          <w:sz w:val="22"/>
          <w:szCs w:val="22"/>
          <w:lang w:val="et-EE"/>
        </w:rPr>
        <w:t>Täi</w:t>
      </w:r>
      <w:r w:rsidRPr="00E879BC">
        <w:rPr>
          <w:rFonts w:ascii="Arial" w:hAnsi="Arial" w:cs="Arial"/>
          <w:sz w:val="22"/>
          <w:szCs w:val="22"/>
          <w:lang w:val="et-EE"/>
        </w:rPr>
        <w:t xml:space="preserve">tja nõusolekul õigus pikendada lepingut kuni kolm kuud, sealjuures võib lepingu maht suureneda kuni </w:t>
      </w:r>
      <w:r w:rsidR="00164E24">
        <w:rPr>
          <w:rFonts w:ascii="Arial" w:hAnsi="Arial" w:cs="Arial"/>
          <w:sz w:val="22"/>
          <w:szCs w:val="22"/>
          <w:lang w:val="et-EE"/>
        </w:rPr>
        <w:t>20 000 eurot (käibemaksuta).</w:t>
      </w:r>
    </w:p>
    <w:p w14:paraId="229932E9" w14:textId="77777777" w:rsidR="009619D7" w:rsidRDefault="009619D7" w:rsidP="00834CC6">
      <w:pPr>
        <w:pStyle w:val="ListParagraph"/>
        <w:numPr>
          <w:ilvl w:val="1"/>
          <w:numId w:val="11"/>
        </w:numPr>
        <w:tabs>
          <w:tab w:val="left" w:pos="1605"/>
        </w:tabs>
        <w:ind w:left="567" w:hanging="567"/>
        <w:jc w:val="both"/>
        <w:rPr>
          <w:rFonts w:ascii="Arial" w:hAnsi="Arial" w:cs="Arial"/>
          <w:sz w:val="22"/>
        </w:rPr>
      </w:pPr>
      <w:r w:rsidRPr="009619D7">
        <w:rPr>
          <w:rFonts w:ascii="Arial" w:hAnsi="Arial" w:cs="Arial"/>
          <w:sz w:val="22"/>
        </w:rPr>
        <w:t>Pooled võivad lepingut muuta RHS § 123 lg 1 sätestatud tingimustel</w:t>
      </w:r>
      <w:r w:rsidR="004A738F" w:rsidRPr="009619D7">
        <w:rPr>
          <w:rFonts w:ascii="Arial" w:hAnsi="Arial" w:cs="Arial"/>
          <w:sz w:val="22"/>
        </w:rPr>
        <w:t>.</w:t>
      </w:r>
    </w:p>
    <w:p w14:paraId="44A11C44" w14:textId="046737BE" w:rsidR="009619D7" w:rsidRDefault="00215E15" w:rsidP="00CC68ED">
      <w:pPr>
        <w:pStyle w:val="ListParagraph"/>
        <w:numPr>
          <w:ilvl w:val="1"/>
          <w:numId w:val="11"/>
        </w:numPr>
        <w:tabs>
          <w:tab w:val="left" w:pos="1605"/>
        </w:tabs>
        <w:spacing w:after="0" w:line="240" w:lineRule="auto"/>
        <w:ind w:left="567" w:hanging="567"/>
        <w:jc w:val="both"/>
        <w:rPr>
          <w:rFonts w:ascii="Arial" w:hAnsi="Arial" w:cs="Arial"/>
          <w:sz w:val="22"/>
        </w:rPr>
      </w:pPr>
      <w:r w:rsidRPr="009619D7">
        <w:rPr>
          <w:rFonts w:ascii="Arial" w:hAnsi="Arial" w:cs="Arial"/>
          <w:sz w:val="22"/>
        </w:rPr>
        <w:t>Tellijal</w:t>
      </w:r>
      <w:r w:rsidR="004A738F" w:rsidRPr="009619D7">
        <w:rPr>
          <w:rFonts w:ascii="Arial" w:hAnsi="Arial" w:cs="Arial"/>
          <w:sz w:val="22"/>
        </w:rPr>
        <w:t xml:space="preserve"> on õigus leping korraliselt üles öelda teatades sellest </w:t>
      </w:r>
      <w:r w:rsidR="009619D7">
        <w:rPr>
          <w:rFonts w:ascii="Arial" w:hAnsi="Arial" w:cs="Arial"/>
          <w:sz w:val="22"/>
        </w:rPr>
        <w:t>t</w:t>
      </w:r>
      <w:r w:rsidR="005520F5" w:rsidRPr="009619D7">
        <w:rPr>
          <w:rFonts w:ascii="Arial" w:hAnsi="Arial" w:cs="Arial"/>
          <w:sz w:val="22"/>
        </w:rPr>
        <w:t>äitja</w:t>
      </w:r>
      <w:r w:rsidR="004A738F" w:rsidRPr="009619D7">
        <w:rPr>
          <w:rFonts w:ascii="Arial" w:hAnsi="Arial" w:cs="Arial"/>
          <w:sz w:val="22"/>
        </w:rPr>
        <w:t xml:space="preserve"> vähemalt 30 päeva ette. </w:t>
      </w:r>
      <w:r w:rsidRPr="009619D7">
        <w:rPr>
          <w:rFonts w:ascii="Arial" w:hAnsi="Arial" w:cs="Arial"/>
          <w:sz w:val="22"/>
        </w:rPr>
        <w:t>Tellijal</w:t>
      </w:r>
      <w:r w:rsidR="004A738F" w:rsidRPr="009619D7">
        <w:rPr>
          <w:rFonts w:ascii="Arial" w:hAnsi="Arial" w:cs="Arial"/>
          <w:sz w:val="22"/>
        </w:rPr>
        <w:t xml:space="preserve"> on õigus erakorr</w:t>
      </w:r>
      <w:r w:rsidRPr="009619D7">
        <w:rPr>
          <w:rFonts w:ascii="Arial" w:hAnsi="Arial" w:cs="Arial"/>
          <w:sz w:val="22"/>
        </w:rPr>
        <w:t xml:space="preserve">aliselt etteteatamiseta </w:t>
      </w:r>
      <w:r w:rsidR="009619D7">
        <w:rPr>
          <w:rFonts w:ascii="Arial" w:hAnsi="Arial" w:cs="Arial"/>
          <w:sz w:val="22"/>
        </w:rPr>
        <w:t>t</w:t>
      </w:r>
      <w:r w:rsidR="005520F5" w:rsidRPr="009619D7">
        <w:rPr>
          <w:rFonts w:ascii="Arial" w:hAnsi="Arial" w:cs="Arial"/>
          <w:sz w:val="22"/>
        </w:rPr>
        <w:t>äitja</w:t>
      </w:r>
      <w:r w:rsidRPr="009619D7">
        <w:rPr>
          <w:rFonts w:ascii="Arial" w:hAnsi="Arial" w:cs="Arial"/>
          <w:sz w:val="22"/>
        </w:rPr>
        <w:t>ga</w:t>
      </w:r>
      <w:r w:rsidR="004A738F" w:rsidRPr="009619D7">
        <w:rPr>
          <w:rFonts w:ascii="Arial" w:hAnsi="Arial" w:cs="Arial"/>
          <w:sz w:val="22"/>
        </w:rPr>
        <w:t xml:space="preserve"> leping üles öelda kui (oluline lepingu rikkumine):</w:t>
      </w:r>
    </w:p>
    <w:p w14:paraId="6E752FFC" w14:textId="539AFFA1" w:rsidR="009619D7" w:rsidRDefault="005520F5" w:rsidP="00CC68ED">
      <w:pPr>
        <w:pStyle w:val="ListParagraph"/>
        <w:numPr>
          <w:ilvl w:val="2"/>
          <w:numId w:val="11"/>
        </w:numPr>
        <w:tabs>
          <w:tab w:val="left" w:pos="1605"/>
        </w:tabs>
        <w:spacing w:after="0" w:line="240" w:lineRule="auto"/>
        <w:jc w:val="both"/>
        <w:rPr>
          <w:rFonts w:ascii="Arial" w:hAnsi="Arial" w:cs="Arial"/>
          <w:sz w:val="22"/>
        </w:rPr>
      </w:pPr>
      <w:r w:rsidRPr="009619D7">
        <w:rPr>
          <w:rFonts w:ascii="Arial" w:hAnsi="Arial" w:cs="Arial"/>
          <w:sz w:val="22"/>
        </w:rPr>
        <w:t>Täitja</w:t>
      </w:r>
      <w:r w:rsidR="00215E15" w:rsidRPr="009619D7">
        <w:rPr>
          <w:rFonts w:ascii="Arial" w:hAnsi="Arial" w:cs="Arial"/>
          <w:sz w:val="22"/>
        </w:rPr>
        <w:t xml:space="preserve"> rikub lepingust</w:t>
      </w:r>
      <w:r w:rsidR="004A738F" w:rsidRPr="009619D7">
        <w:rPr>
          <w:rFonts w:ascii="Arial" w:hAnsi="Arial" w:cs="Arial"/>
          <w:sz w:val="22"/>
        </w:rPr>
        <w:t xml:space="preserve"> tulenevaid kohustusi</w:t>
      </w:r>
      <w:r w:rsidR="00995E98" w:rsidRPr="009619D7">
        <w:rPr>
          <w:rFonts w:ascii="Arial" w:hAnsi="Arial" w:cs="Arial"/>
          <w:sz w:val="22"/>
        </w:rPr>
        <w:t xml:space="preserve"> </w:t>
      </w:r>
      <w:r w:rsidR="00DD24CB">
        <w:rPr>
          <w:rFonts w:ascii="Arial" w:hAnsi="Arial" w:cs="Arial"/>
          <w:sz w:val="22"/>
        </w:rPr>
        <w:t>t</w:t>
      </w:r>
      <w:r w:rsidR="00215E15" w:rsidRPr="009619D7">
        <w:rPr>
          <w:rFonts w:ascii="Arial" w:hAnsi="Arial" w:cs="Arial"/>
          <w:sz w:val="22"/>
        </w:rPr>
        <w:t>ellija suhtes</w:t>
      </w:r>
      <w:r w:rsidR="004A738F" w:rsidRPr="009619D7">
        <w:rPr>
          <w:rFonts w:ascii="Arial" w:hAnsi="Arial" w:cs="Arial"/>
          <w:sz w:val="22"/>
        </w:rPr>
        <w:t xml:space="preserve"> niivõrd, et lepingu jätkamine on </w:t>
      </w:r>
      <w:r w:rsidR="00DD24CB">
        <w:rPr>
          <w:rFonts w:ascii="Arial" w:hAnsi="Arial" w:cs="Arial"/>
          <w:sz w:val="22"/>
        </w:rPr>
        <w:t>t</w:t>
      </w:r>
      <w:r w:rsidR="004A738F" w:rsidRPr="009619D7">
        <w:rPr>
          <w:rFonts w:ascii="Arial" w:hAnsi="Arial" w:cs="Arial"/>
          <w:sz w:val="22"/>
        </w:rPr>
        <w:t>ellija jaoks seotud  oluliste lisakulutuste või riskidega või lepingu jätkamist ei saa mõistlikkuse põhimõttest eeldada;</w:t>
      </w:r>
    </w:p>
    <w:p w14:paraId="58CCC856" w14:textId="7183F5AF" w:rsidR="004A738F" w:rsidRDefault="005520F5" w:rsidP="00CC68ED">
      <w:pPr>
        <w:pStyle w:val="ListParagraph"/>
        <w:numPr>
          <w:ilvl w:val="2"/>
          <w:numId w:val="11"/>
        </w:numPr>
        <w:tabs>
          <w:tab w:val="left" w:pos="1605"/>
        </w:tabs>
        <w:spacing w:after="0" w:line="240" w:lineRule="auto"/>
        <w:jc w:val="both"/>
        <w:rPr>
          <w:rFonts w:ascii="Arial" w:hAnsi="Arial" w:cs="Arial"/>
          <w:sz w:val="22"/>
        </w:rPr>
      </w:pPr>
      <w:r w:rsidRPr="009619D7">
        <w:rPr>
          <w:rFonts w:ascii="Arial" w:hAnsi="Arial" w:cs="Arial"/>
          <w:sz w:val="22"/>
        </w:rPr>
        <w:t>Täitja</w:t>
      </w:r>
      <w:r w:rsidR="004A738F" w:rsidRPr="009619D7">
        <w:rPr>
          <w:rFonts w:ascii="Arial" w:hAnsi="Arial" w:cs="Arial"/>
          <w:sz w:val="22"/>
        </w:rPr>
        <w:t xml:space="preserve"> suhtes algatatakse pankroti- või likvideerimismenetlus või tema majandustegevus on mistahes põhjusel peatatud või takistatud rohkem kui kaks kalendrikuud.</w:t>
      </w:r>
    </w:p>
    <w:p w14:paraId="66C472D3" w14:textId="77777777" w:rsidR="00056EA5" w:rsidRPr="00E90130" w:rsidRDefault="00056EA5" w:rsidP="00056EA5">
      <w:pPr>
        <w:tabs>
          <w:tab w:val="left" w:pos="1605"/>
        </w:tabs>
        <w:ind w:left="720"/>
        <w:jc w:val="both"/>
        <w:rPr>
          <w:rFonts w:ascii="Arial" w:hAnsi="Arial" w:cs="Arial"/>
          <w:sz w:val="22"/>
          <w:lang w:val="et-EE"/>
        </w:rPr>
      </w:pPr>
    </w:p>
    <w:p w14:paraId="69CB3B8D" w14:textId="77777777" w:rsidR="004A738F" w:rsidRPr="006A672F" w:rsidRDefault="004A738F" w:rsidP="00834CC6">
      <w:pPr>
        <w:pStyle w:val="esimenetase"/>
        <w:numPr>
          <w:ilvl w:val="0"/>
          <w:numId w:val="11"/>
        </w:numPr>
        <w:tabs>
          <w:tab w:val="left" w:pos="1605"/>
        </w:tabs>
        <w:ind w:left="567" w:hanging="567"/>
        <w:jc w:val="both"/>
        <w:rPr>
          <w:rFonts w:ascii="Arial" w:hAnsi="Arial" w:cs="Arial"/>
          <w:b/>
          <w:sz w:val="22"/>
          <w:szCs w:val="22"/>
        </w:rPr>
      </w:pPr>
      <w:r w:rsidRPr="006A672F">
        <w:rPr>
          <w:rFonts w:ascii="Arial" w:hAnsi="Arial" w:cs="Arial"/>
          <w:b/>
          <w:sz w:val="22"/>
          <w:szCs w:val="22"/>
        </w:rPr>
        <w:t>Muud sätted</w:t>
      </w:r>
    </w:p>
    <w:p w14:paraId="34B88988" w14:textId="3209CB78" w:rsidR="004A738F" w:rsidRPr="006A672F" w:rsidRDefault="004A738F" w:rsidP="00E90130">
      <w:pPr>
        <w:pStyle w:val="esimenetase"/>
        <w:numPr>
          <w:ilvl w:val="1"/>
          <w:numId w:val="11"/>
        </w:numPr>
        <w:tabs>
          <w:tab w:val="left" w:pos="1605"/>
        </w:tabs>
        <w:jc w:val="both"/>
        <w:rPr>
          <w:rFonts w:ascii="Arial" w:hAnsi="Arial" w:cs="Arial"/>
          <w:sz w:val="22"/>
          <w:szCs w:val="22"/>
        </w:rPr>
      </w:pPr>
      <w:r w:rsidRPr="006A672F">
        <w:rPr>
          <w:rFonts w:ascii="Arial" w:hAnsi="Arial" w:cs="Arial"/>
          <w:sz w:val="22"/>
          <w:szCs w:val="22"/>
        </w:rPr>
        <w:t>Kõik lepingu täitmisest, muutmisest, lõpetamisest või vastutuse kohaldamisest tulenevad vaidlused lahendatakse läbirääkimiste teel.</w:t>
      </w:r>
    </w:p>
    <w:p w14:paraId="2681032B" w14:textId="495728A7" w:rsidR="004A738F" w:rsidRPr="006A672F" w:rsidRDefault="004A738F" w:rsidP="00E90130">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 xml:space="preserve">Lepingust tulenevad vaidlused püütakse lahendada poolte kokkuleppega. Juhul, kui kokkulepet ei saavutata, lahendatakse vaidlus </w:t>
      </w:r>
      <w:r w:rsidR="00DD24CB">
        <w:rPr>
          <w:rFonts w:ascii="Arial" w:hAnsi="Arial" w:cs="Arial"/>
          <w:sz w:val="22"/>
          <w:szCs w:val="22"/>
        </w:rPr>
        <w:t>t</w:t>
      </w:r>
      <w:r w:rsidR="00A61025" w:rsidRPr="006A672F">
        <w:rPr>
          <w:rFonts w:ascii="Arial" w:hAnsi="Arial" w:cs="Arial"/>
          <w:sz w:val="22"/>
          <w:szCs w:val="22"/>
        </w:rPr>
        <w:t>ellija</w:t>
      </w:r>
      <w:r w:rsidRPr="006A672F">
        <w:rPr>
          <w:rFonts w:ascii="Arial" w:hAnsi="Arial" w:cs="Arial"/>
          <w:sz w:val="22"/>
          <w:szCs w:val="22"/>
        </w:rPr>
        <w:t xml:space="preserve"> asukohajärgses kohtus</w:t>
      </w:r>
      <w:r w:rsidR="004272F7" w:rsidRPr="006A672F">
        <w:rPr>
          <w:rFonts w:ascii="Arial" w:hAnsi="Arial" w:cs="Arial"/>
          <w:sz w:val="22"/>
          <w:szCs w:val="22"/>
        </w:rPr>
        <w:t xml:space="preserve"> Eesti Vabariigi õiguse alusel</w:t>
      </w:r>
      <w:r w:rsidRPr="006A672F">
        <w:rPr>
          <w:rFonts w:ascii="Arial" w:hAnsi="Arial" w:cs="Arial"/>
          <w:sz w:val="22"/>
          <w:szCs w:val="22"/>
        </w:rPr>
        <w:t xml:space="preserve">. </w:t>
      </w:r>
    </w:p>
    <w:p w14:paraId="3E635D84" w14:textId="5E358B98" w:rsidR="004A738F" w:rsidRPr="006A672F" w:rsidRDefault="005520F5" w:rsidP="00E90130">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Täitja</w:t>
      </w:r>
      <w:r w:rsidR="004A738F" w:rsidRPr="006A672F">
        <w:rPr>
          <w:rFonts w:ascii="Arial" w:hAnsi="Arial" w:cs="Arial"/>
          <w:sz w:val="22"/>
          <w:szCs w:val="22"/>
        </w:rPr>
        <w:t xml:space="preserve"> võib käesolevast lepingust tulenevad kohustused anda üle kolmandale isikule üksnes </w:t>
      </w:r>
      <w:r w:rsidR="00DD24CB">
        <w:rPr>
          <w:rFonts w:ascii="Arial" w:hAnsi="Arial" w:cs="Arial"/>
          <w:sz w:val="22"/>
          <w:szCs w:val="22"/>
        </w:rPr>
        <w:t>t</w:t>
      </w:r>
      <w:r w:rsidR="00A61025" w:rsidRPr="006A672F">
        <w:rPr>
          <w:rFonts w:ascii="Arial" w:hAnsi="Arial" w:cs="Arial"/>
          <w:sz w:val="22"/>
          <w:szCs w:val="22"/>
        </w:rPr>
        <w:t>ellija</w:t>
      </w:r>
      <w:r w:rsidR="004A738F" w:rsidRPr="006A672F">
        <w:rPr>
          <w:rFonts w:ascii="Arial" w:hAnsi="Arial" w:cs="Arial"/>
          <w:sz w:val="22"/>
          <w:szCs w:val="22"/>
        </w:rPr>
        <w:t xml:space="preserve"> eelneval kirjalikul nõusolekul. Eeltoodu kehtib ka siis, kui lepingu või selles kokku lepitud õiguste ning kohustuste kolmandale isikule üleminek toimuks </w:t>
      </w:r>
      <w:r w:rsidR="00DD24CB">
        <w:rPr>
          <w:rFonts w:ascii="Arial" w:hAnsi="Arial" w:cs="Arial"/>
          <w:sz w:val="22"/>
          <w:szCs w:val="22"/>
        </w:rPr>
        <w:t>t</w:t>
      </w:r>
      <w:r w:rsidRPr="006A672F">
        <w:rPr>
          <w:rFonts w:ascii="Arial" w:hAnsi="Arial" w:cs="Arial"/>
          <w:sz w:val="22"/>
          <w:szCs w:val="22"/>
        </w:rPr>
        <w:t>äitja</w:t>
      </w:r>
      <w:r w:rsidR="004A738F" w:rsidRPr="006A672F">
        <w:rPr>
          <w:rFonts w:ascii="Arial" w:hAnsi="Arial" w:cs="Arial"/>
          <w:sz w:val="22"/>
          <w:szCs w:val="22"/>
        </w:rPr>
        <w:t xml:space="preserve"> poolt ettevõtte üleandmise tulemusena.</w:t>
      </w:r>
    </w:p>
    <w:p w14:paraId="05076314" w14:textId="151CF466" w:rsidR="004A738F" w:rsidRPr="006A672F" w:rsidRDefault="005520F5" w:rsidP="00E90130">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t>Täitja</w:t>
      </w:r>
      <w:r w:rsidR="004A738F" w:rsidRPr="006A672F">
        <w:rPr>
          <w:rFonts w:ascii="Arial" w:hAnsi="Arial" w:cs="Arial"/>
          <w:sz w:val="22"/>
          <w:szCs w:val="22"/>
        </w:rPr>
        <w:t xml:space="preserve"> võib loovutada lepingust tulenevaid rahalisi nõudeid kolmandatele isikutele. Rahaliste nõuete kolmandatele isikutele loovutamise kohta vormistavad pooled lepingu muudatuse.</w:t>
      </w:r>
    </w:p>
    <w:p w14:paraId="0770ACBE" w14:textId="77777777" w:rsidR="004A738F" w:rsidRPr="006A672F" w:rsidRDefault="004A738F" w:rsidP="00E90130">
      <w:pPr>
        <w:pStyle w:val="esimenetase"/>
        <w:numPr>
          <w:ilvl w:val="1"/>
          <w:numId w:val="11"/>
        </w:numPr>
        <w:tabs>
          <w:tab w:val="left" w:pos="1605"/>
        </w:tabs>
        <w:ind w:left="567" w:hanging="567"/>
        <w:jc w:val="both"/>
        <w:rPr>
          <w:rFonts w:ascii="Arial" w:hAnsi="Arial" w:cs="Arial"/>
          <w:sz w:val="22"/>
          <w:szCs w:val="22"/>
        </w:rPr>
      </w:pPr>
      <w:r w:rsidRPr="006A672F">
        <w:rPr>
          <w:rFonts w:ascii="Arial" w:hAnsi="Arial" w:cs="Arial"/>
          <w:sz w:val="22"/>
          <w:szCs w:val="22"/>
        </w:rPr>
        <w:lastRenderedPageBreak/>
        <w:t>Pooled töötlevad teise poole esindajate ja lepingu täitmisega seotud teiste isikute isikuandmeid ilma nimetatud isikute eraldi antud nõusolekuta poolte vahel sõlmitud lepingu täitmiseks. Pooled lähtuvad isikuandmete töötlemisel õigusaktidest ja oma organisatsioonis kehtestatud isikuandmete töötlemise põhimõtetest.</w:t>
      </w:r>
    </w:p>
    <w:p w14:paraId="089FAA87" w14:textId="77777777" w:rsidR="004A738F" w:rsidRPr="006A672F" w:rsidRDefault="004A738F" w:rsidP="00834CC6">
      <w:pPr>
        <w:pStyle w:val="esimenetase"/>
        <w:numPr>
          <w:ilvl w:val="0"/>
          <w:numId w:val="0"/>
        </w:numPr>
        <w:tabs>
          <w:tab w:val="left" w:pos="1605"/>
        </w:tabs>
        <w:ind w:left="567" w:hanging="567"/>
        <w:jc w:val="both"/>
        <w:rPr>
          <w:rFonts w:ascii="Arial" w:hAnsi="Arial" w:cs="Arial"/>
          <w:sz w:val="22"/>
          <w:szCs w:val="22"/>
        </w:rPr>
      </w:pPr>
    </w:p>
    <w:p w14:paraId="705DA4AD" w14:textId="30EF0EFE" w:rsidR="004A738F" w:rsidRPr="006A672F" w:rsidRDefault="004A738F" w:rsidP="00E90130">
      <w:pPr>
        <w:pStyle w:val="esimenetase"/>
        <w:numPr>
          <w:ilvl w:val="0"/>
          <w:numId w:val="11"/>
        </w:numPr>
        <w:tabs>
          <w:tab w:val="left" w:pos="1605"/>
        </w:tabs>
        <w:jc w:val="both"/>
        <w:rPr>
          <w:rFonts w:ascii="Arial" w:hAnsi="Arial" w:cs="Arial"/>
          <w:b/>
          <w:sz w:val="22"/>
          <w:szCs w:val="22"/>
        </w:rPr>
      </w:pPr>
      <w:r w:rsidRPr="006A672F">
        <w:rPr>
          <w:rFonts w:ascii="Arial" w:hAnsi="Arial" w:cs="Arial"/>
          <w:b/>
          <w:sz w:val="22"/>
          <w:szCs w:val="22"/>
        </w:rPr>
        <w:t xml:space="preserve">Poolte juriidilised aadressid ja rekvisiidid </w:t>
      </w:r>
    </w:p>
    <w:p w14:paraId="5383846C" w14:textId="77777777" w:rsidR="004A738F" w:rsidRPr="006A672F" w:rsidRDefault="004A738F" w:rsidP="00834CC6">
      <w:pPr>
        <w:pStyle w:val="esimenetase"/>
        <w:numPr>
          <w:ilvl w:val="0"/>
          <w:numId w:val="0"/>
        </w:numPr>
        <w:tabs>
          <w:tab w:val="left" w:pos="1605"/>
        </w:tabs>
        <w:ind w:left="567" w:hanging="567"/>
        <w:jc w:val="both"/>
        <w:rPr>
          <w:rFonts w:ascii="Arial" w:hAnsi="Arial" w:cs="Arial"/>
          <w:sz w:val="22"/>
          <w:szCs w:val="22"/>
        </w:rPr>
      </w:pPr>
    </w:p>
    <w:p w14:paraId="777BFB92" w14:textId="5DE14ACE" w:rsidR="004A738F" w:rsidRPr="006A672F" w:rsidRDefault="00A61025" w:rsidP="00834CC6">
      <w:pPr>
        <w:pStyle w:val="esimenetase"/>
        <w:numPr>
          <w:ilvl w:val="0"/>
          <w:numId w:val="0"/>
        </w:numPr>
        <w:tabs>
          <w:tab w:val="left" w:pos="1605"/>
        </w:tabs>
        <w:ind w:left="567" w:hanging="567"/>
        <w:jc w:val="both"/>
        <w:rPr>
          <w:rFonts w:ascii="Arial" w:hAnsi="Arial" w:cs="Arial"/>
          <w:b/>
          <w:sz w:val="22"/>
          <w:szCs w:val="22"/>
        </w:rPr>
      </w:pPr>
      <w:r w:rsidRPr="006A672F">
        <w:rPr>
          <w:rFonts w:ascii="Arial" w:hAnsi="Arial" w:cs="Arial"/>
          <w:b/>
          <w:sz w:val="22"/>
          <w:szCs w:val="22"/>
        </w:rPr>
        <w:t>Tellija</w:t>
      </w:r>
      <w:r w:rsidR="004A738F" w:rsidRPr="006A672F">
        <w:rPr>
          <w:rFonts w:ascii="Arial" w:hAnsi="Arial" w:cs="Arial"/>
          <w:b/>
          <w:sz w:val="22"/>
          <w:szCs w:val="22"/>
        </w:rPr>
        <w:t xml:space="preserve">: </w:t>
      </w:r>
      <w:r w:rsidR="004A738F" w:rsidRPr="006A672F">
        <w:rPr>
          <w:rFonts w:ascii="Arial" w:hAnsi="Arial" w:cs="Arial"/>
          <w:b/>
          <w:sz w:val="22"/>
          <w:szCs w:val="22"/>
        </w:rPr>
        <w:tab/>
      </w:r>
      <w:r w:rsidR="004A738F" w:rsidRPr="006A672F">
        <w:rPr>
          <w:rFonts w:ascii="Arial" w:hAnsi="Arial" w:cs="Arial"/>
          <w:b/>
          <w:sz w:val="22"/>
          <w:szCs w:val="22"/>
        </w:rPr>
        <w:tab/>
      </w:r>
      <w:r w:rsidR="004A738F" w:rsidRPr="006A672F">
        <w:rPr>
          <w:rFonts w:ascii="Arial" w:hAnsi="Arial" w:cs="Arial"/>
          <w:b/>
          <w:sz w:val="22"/>
          <w:szCs w:val="22"/>
        </w:rPr>
        <w:tab/>
      </w:r>
      <w:r w:rsidR="004A738F" w:rsidRPr="006A672F">
        <w:rPr>
          <w:rFonts w:ascii="Arial" w:hAnsi="Arial" w:cs="Arial"/>
          <w:b/>
          <w:sz w:val="22"/>
          <w:szCs w:val="22"/>
        </w:rPr>
        <w:tab/>
      </w:r>
      <w:r w:rsidR="004A738F" w:rsidRPr="006A672F">
        <w:rPr>
          <w:rFonts w:ascii="Arial" w:hAnsi="Arial" w:cs="Arial"/>
          <w:b/>
          <w:sz w:val="22"/>
          <w:szCs w:val="22"/>
        </w:rPr>
        <w:tab/>
      </w:r>
      <w:r w:rsidR="004A738F" w:rsidRPr="006A672F">
        <w:rPr>
          <w:rFonts w:ascii="Arial" w:hAnsi="Arial" w:cs="Arial"/>
          <w:b/>
          <w:sz w:val="22"/>
          <w:szCs w:val="22"/>
        </w:rPr>
        <w:tab/>
      </w:r>
      <w:r w:rsidR="004A738F" w:rsidRPr="006A672F">
        <w:rPr>
          <w:rFonts w:ascii="Arial" w:hAnsi="Arial" w:cs="Arial"/>
          <w:b/>
          <w:sz w:val="22"/>
          <w:szCs w:val="22"/>
        </w:rPr>
        <w:tab/>
      </w:r>
      <w:r w:rsidRPr="006A672F">
        <w:rPr>
          <w:rFonts w:ascii="Arial" w:hAnsi="Arial" w:cs="Arial"/>
          <w:b/>
          <w:sz w:val="22"/>
          <w:szCs w:val="22"/>
        </w:rPr>
        <w:t>T</w:t>
      </w:r>
      <w:r w:rsidR="005520F5" w:rsidRPr="006A672F">
        <w:rPr>
          <w:rFonts w:ascii="Arial" w:hAnsi="Arial" w:cs="Arial"/>
          <w:b/>
          <w:sz w:val="22"/>
          <w:szCs w:val="22"/>
        </w:rPr>
        <w:t>äitja</w:t>
      </w:r>
      <w:r w:rsidR="004A738F" w:rsidRPr="006A672F">
        <w:rPr>
          <w:rFonts w:ascii="Arial" w:hAnsi="Arial" w:cs="Arial"/>
          <w:b/>
          <w:sz w:val="22"/>
          <w:szCs w:val="22"/>
        </w:rPr>
        <w:t xml:space="preserve">: </w:t>
      </w:r>
    </w:p>
    <w:p w14:paraId="6A6F1629" w14:textId="77777777" w:rsidR="004A738F" w:rsidRPr="006A672F" w:rsidRDefault="004A738F" w:rsidP="00834CC6">
      <w:pPr>
        <w:pStyle w:val="esimenetase"/>
        <w:numPr>
          <w:ilvl w:val="0"/>
          <w:numId w:val="0"/>
        </w:numPr>
        <w:tabs>
          <w:tab w:val="left" w:pos="1605"/>
        </w:tabs>
        <w:ind w:left="567" w:hanging="567"/>
        <w:jc w:val="both"/>
        <w:rPr>
          <w:rFonts w:ascii="Arial" w:hAnsi="Arial" w:cs="Arial"/>
          <w:b/>
          <w:sz w:val="22"/>
          <w:szCs w:val="22"/>
        </w:rPr>
      </w:pPr>
    </w:p>
    <w:sectPr w:rsidR="004A738F" w:rsidRPr="006A672F" w:rsidSect="00B77E0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F3F7" w14:textId="77777777" w:rsidR="00BF4E2C" w:rsidRDefault="00BF4E2C" w:rsidP="00B77E02">
      <w:r>
        <w:separator/>
      </w:r>
    </w:p>
  </w:endnote>
  <w:endnote w:type="continuationSeparator" w:id="0">
    <w:p w14:paraId="2520021B" w14:textId="77777777" w:rsidR="00BF4E2C" w:rsidRDefault="00BF4E2C" w:rsidP="00B7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1578"/>
      <w:docPartObj>
        <w:docPartGallery w:val="Page Numbers (Bottom of Page)"/>
        <w:docPartUnique/>
      </w:docPartObj>
    </w:sdtPr>
    <w:sdtEndPr/>
    <w:sdtContent>
      <w:p w14:paraId="652ADDE7" w14:textId="77777777" w:rsidR="00B77E02" w:rsidRDefault="00B77E02">
        <w:pPr>
          <w:pStyle w:val="Footer"/>
          <w:jc w:val="center"/>
        </w:pPr>
        <w:r>
          <w:fldChar w:fldCharType="begin"/>
        </w:r>
        <w:r>
          <w:instrText>PAGE   \* MERGEFORMAT</w:instrText>
        </w:r>
        <w:r>
          <w:fldChar w:fldCharType="separate"/>
        </w:r>
        <w:r w:rsidR="00777857" w:rsidRPr="00777857">
          <w:rPr>
            <w:noProof/>
            <w:lang w:val="et-EE"/>
          </w:rPr>
          <w:t>5</w:t>
        </w:r>
        <w:r>
          <w:fldChar w:fldCharType="end"/>
        </w:r>
      </w:p>
    </w:sdtContent>
  </w:sdt>
  <w:p w14:paraId="388FE5EC" w14:textId="77777777" w:rsidR="00B77E02" w:rsidRDefault="00B7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6402" w14:textId="77777777" w:rsidR="00BF4E2C" w:rsidRDefault="00BF4E2C" w:rsidP="00B77E02">
      <w:r>
        <w:separator/>
      </w:r>
    </w:p>
  </w:footnote>
  <w:footnote w:type="continuationSeparator" w:id="0">
    <w:p w14:paraId="232D48F7" w14:textId="77777777" w:rsidR="00BF4E2C" w:rsidRDefault="00BF4E2C" w:rsidP="00B7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38C"/>
    <w:multiLevelType w:val="multilevel"/>
    <w:tmpl w:val="251CFA36"/>
    <w:lvl w:ilvl="0">
      <w:start w:val="6"/>
      <w:numFmt w:val="decimal"/>
      <w:lvlText w:val="%1"/>
      <w:lvlJc w:val="left"/>
      <w:pPr>
        <w:ind w:left="360" w:hanging="360"/>
      </w:pPr>
      <w:rPr>
        <w:rFonts w:hint="default"/>
      </w:rPr>
    </w:lvl>
    <w:lvl w:ilvl="1">
      <w:start w:val="7"/>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 w15:restartNumberingAfterBreak="0">
    <w:nsid w:val="06BE4D30"/>
    <w:multiLevelType w:val="multilevel"/>
    <w:tmpl w:val="899496C4"/>
    <w:lvl w:ilvl="0">
      <w:start w:val="1"/>
      <w:numFmt w:val="decimal"/>
      <w:pStyle w:val="esimenetase"/>
      <w:lvlText w:val="%1."/>
      <w:lvlJc w:val="left"/>
      <w:pPr>
        <w:tabs>
          <w:tab w:val="num" w:pos="530"/>
        </w:tabs>
        <w:ind w:left="360" w:hanging="190"/>
      </w:pPr>
      <w:rPr>
        <w:rFonts w:hint="default"/>
        <w:b/>
        <w:i w:val="0"/>
        <w:sz w:val="28"/>
      </w:rPr>
    </w:lvl>
    <w:lvl w:ilvl="1">
      <w:start w:val="1"/>
      <w:numFmt w:val="decimal"/>
      <w:pStyle w:val="teinetase"/>
      <w:lvlText w:val="%1.%2."/>
      <w:lvlJc w:val="left"/>
      <w:pPr>
        <w:tabs>
          <w:tab w:val="num" w:pos="1647"/>
        </w:tabs>
        <w:ind w:left="792" w:hanging="225"/>
      </w:pPr>
      <w:rPr>
        <w:rFonts w:hint="default"/>
      </w:rPr>
    </w:lvl>
    <w:lvl w:ilvl="2">
      <w:start w:val="1"/>
      <w:numFmt w:val="decimal"/>
      <w:pStyle w:val="kolmastas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24A7E"/>
    <w:multiLevelType w:val="multilevel"/>
    <w:tmpl w:val="1BF01FBA"/>
    <w:lvl w:ilvl="0">
      <w:start w:val="12"/>
      <w:numFmt w:val="decimal"/>
      <w:lvlText w:val="%1"/>
      <w:lvlJc w:val="left"/>
      <w:pPr>
        <w:ind w:left="588" w:hanging="588"/>
      </w:pPr>
      <w:rPr>
        <w:rFonts w:hint="default"/>
      </w:rPr>
    </w:lvl>
    <w:lvl w:ilvl="1">
      <w:start w:val="6"/>
      <w:numFmt w:val="decimal"/>
      <w:lvlText w:val="%1.%2"/>
      <w:lvlJc w:val="left"/>
      <w:pPr>
        <w:ind w:left="673" w:hanging="588"/>
      </w:pPr>
      <w:rPr>
        <w:rFonts w:hint="default"/>
      </w:rPr>
    </w:lvl>
    <w:lvl w:ilvl="2">
      <w:start w:val="4"/>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3" w15:restartNumberingAfterBreak="0">
    <w:nsid w:val="102E5D6D"/>
    <w:multiLevelType w:val="multilevel"/>
    <w:tmpl w:val="C032C8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B4FE0"/>
    <w:multiLevelType w:val="multilevel"/>
    <w:tmpl w:val="DA32726E"/>
    <w:lvl w:ilvl="0">
      <w:start w:val="1"/>
      <w:numFmt w:val="decimal"/>
      <w:isLgl/>
      <w:lvlText w:val="%1."/>
      <w:lvlJc w:val="left"/>
      <w:pPr>
        <w:tabs>
          <w:tab w:val="num" w:pos="284"/>
        </w:tabs>
        <w:ind w:left="284" w:hanging="284"/>
      </w:pPr>
      <w:rPr>
        <w:rFonts w:ascii="Times New Roman" w:hAnsi="Times New Roman" w:cs="Times New Roman" w:hint="default"/>
        <w:b/>
        <w:bCs/>
        <w:i w:val="0"/>
        <w:sz w:val="24"/>
      </w:rPr>
    </w:lvl>
    <w:lvl w:ilvl="1">
      <w:start w:val="1"/>
      <w:numFmt w:val="decimal"/>
      <w:lvlText w:val="%1.%2"/>
      <w:lvlJc w:val="left"/>
      <w:pPr>
        <w:tabs>
          <w:tab w:val="num" w:pos="567"/>
        </w:tabs>
        <w:ind w:left="567" w:hanging="567"/>
      </w:pPr>
      <w:rPr>
        <w:rFonts w:ascii="Times New Roman" w:hAnsi="Times New Roman" w:cs="Times New Roman" w:hint="default"/>
        <w:b w:val="0"/>
        <w:bCs w:val="0"/>
        <w:i w:val="0"/>
        <w:iCs w:val="0"/>
        <w:color w:val="auto"/>
        <w:sz w:val="24"/>
      </w:rPr>
    </w:lvl>
    <w:lvl w:ilvl="2">
      <w:start w:val="1"/>
      <w:numFmt w:val="decimal"/>
      <w:lvlText w:val="%1.%2.%3"/>
      <w:lvlJc w:val="left"/>
      <w:pPr>
        <w:tabs>
          <w:tab w:val="num" w:pos="851"/>
        </w:tabs>
        <w:ind w:left="851" w:hanging="851"/>
      </w:pPr>
      <w:rPr>
        <w:rFonts w:ascii="Times New Roman" w:hAnsi="Times New Roman" w:cs="Times New Roman" w:hint="default"/>
        <w:b w:val="0"/>
        <w:bCs w:val="0"/>
        <w:i w:val="0"/>
        <w:iCs w:val="0"/>
        <w:color w:val="auto"/>
        <w:sz w:val="24"/>
      </w:rPr>
    </w:lvl>
    <w:lvl w:ilvl="3">
      <w:start w:val="1"/>
      <w:numFmt w:val="decimal"/>
      <w:lvlText w:val="%1.%2.%3.%4"/>
      <w:lvlJc w:val="left"/>
      <w:pPr>
        <w:tabs>
          <w:tab w:val="num" w:pos="1134"/>
        </w:tabs>
        <w:ind w:left="1134" w:hanging="1134"/>
      </w:pPr>
      <w:rPr>
        <w:rFonts w:ascii="Times New Roman" w:hAnsi="Times New Roman" w:cs="Times New Roman" w:hint="default"/>
        <w:b w:val="0"/>
        <w:i w:val="0"/>
        <w:sz w:val="24"/>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15:restartNumberingAfterBreak="0">
    <w:nsid w:val="29FB3347"/>
    <w:multiLevelType w:val="multilevel"/>
    <w:tmpl w:val="307A06C2"/>
    <w:lvl w:ilvl="0">
      <w:start w:val="1"/>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881EB5"/>
    <w:multiLevelType w:val="multilevel"/>
    <w:tmpl w:val="76F05F1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75516A"/>
    <w:multiLevelType w:val="multilevel"/>
    <w:tmpl w:val="4C142722"/>
    <w:lvl w:ilvl="0">
      <w:start w:val="13"/>
      <w:numFmt w:val="decimal"/>
      <w:lvlText w:val="%1"/>
      <w:lvlJc w:val="left"/>
      <w:pPr>
        <w:ind w:left="420" w:hanging="420"/>
      </w:pPr>
      <w:rPr>
        <w:rFonts w:hint="default"/>
      </w:rPr>
    </w:lvl>
    <w:lvl w:ilvl="1">
      <w:start w:val="1"/>
      <w:numFmt w:val="decimal"/>
      <w:lvlText w:val="%1.%2"/>
      <w:lvlJc w:val="left"/>
      <w:pPr>
        <w:ind w:left="590" w:hanging="4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8" w15:restartNumberingAfterBreak="0">
    <w:nsid w:val="3BC12794"/>
    <w:multiLevelType w:val="hybridMultilevel"/>
    <w:tmpl w:val="474CBAA2"/>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9" w15:restartNumberingAfterBreak="0">
    <w:nsid w:val="3CEA2C19"/>
    <w:multiLevelType w:val="multilevel"/>
    <w:tmpl w:val="E6B06DFE"/>
    <w:lvl w:ilvl="0">
      <w:start w:val="6"/>
      <w:numFmt w:val="decimal"/>
      <w:lvlText w:val="%1."/>
      <w:lvlJc w:val="left"/>
      <w:pPr>
        <w:ind w:left="360" w:hanging="360"/>
      </w:pPr>
      <w:rPr>
        <w:rFonts w:hint="default"/>
      </w:rPr>
    </w:lvl>
    <w:lvl w:ilvl="1">
      <w:start w:val="6"/>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0" w15:restartNumberingAfterBreak="0">
    <w:nsid w:val="3FCC330F"/>
    <w:multiLevelType w:val="multilevel"/>
    <w:tmpl w:val="E99824EC"/>
    <w:lvl w:ilvl="0">
      <w:start w:val="7"/>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1" w15:restartNumberingAfterBreak="0">
    <w:nsid w:val="41214AC5"/>
    <w:multiLevelType w:val="multilevel"/>
    <w:tmpl w:val="C70215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108BD"/>
    <w:multiLevelType w:val="multilevel"/>
    <w:tmpl w:val="C70215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3A7D0C"/>
    <w:multiLevelType w:val="multilevel"/>
    <w:tmpl w:val="14CA0A72"/>
    <w:lvl w:ilvl="0">
      <w:start w:val="1"/>
      <w:numFmt w:val="decimal"/>
      <w:lvlText w:val="%1."/>
      <w:lvlJc w:val="left"/>
      <w:pPr>
        <w:ind w:left="468" w:hanging="468"/>
      </w:pPr>
      <w:rPr>
        <w:rFonts w:hint="default"/>
        <w:color w:val="auto"/>
      </w:rPr>
    </w:lvl>
    <w:lvl w:ilvl="1">
      <w:start w:val="1"/>
      <w:numFmt w:val="decimal"/>
      <w:lvlText w:val="%1.%2."/>
      <w:lvlJc w:val="left"/>
      <w:pPr>
        <w:ind w:left="900" w:hanging="72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2340" w:hanging="144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3060" w:hanging="1800"/>
      </w:pPr>
      <w:rPr>
        <w:rFonts w:hint="default"/>
        <w:color w:val="auto"/>
      </w:rPr>
    </w:lvl>
    <w:lvl w:ilvl="8">
      <w:start w:val="1"/>
      <w:numFmt w:val="decimal"/>
      <w:lvlText w:val="%1.%2.%3.%4.%5.%6.%7.%8.%9."/>
      <w:lvlJc w:val="left"/>
      <w:pPr>
        <w:ind w:left="3600" w:hanging="2160"/>
      </w:pPr>
      <w:rPr>
        <w:rFonts w:hint="default"/>
        <w:color w:val="auto"/>
      </w:rPr>
    </w:lvl>
  </w:abstractNum>
  <w:abstractNum w:abstractNumId="14" w15:restartNumberingAfterBreak="0">
    <w:nsid w:val="60D51B47"/>
    <w:multiLevelType w:val="multilevel"/>
    <w:tmpl w:val="5FF00D42"/>
    <w:lvl w:ilvl="0">
      <w:start w:val="6"/>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5" w15:restartNumberingAfterBreak="0">
    <w:nsid w:val="633F42D5"/>
    <w:multiLevelType w:val="multilevel"/>
    <w:tmpl w:val="627809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82D45B1"/>
    <w:multiLevelType w:val="multilevel"/>
    <w:tmpl w:val="616CE44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C96FD6"/>
    <w:multiLevelType w:val="multilevel"/>
    <w:tmpl w:val="BD3ACEE8"/>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bCs w:val="0"/>
        <w:i w:val="0"/>
        <w:i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B577B2"/>
    <w:multiLevelType w:val="multilevel"/>
    <w:tmpl w:val="B10A3E30"/>
    <w:lvl w:ilvl="0">
      <w:start w:val="8"/>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num w:numId="1" w16cid:durableId="43021696">
    <w:abstractNumId w:val="1"/>
  </w:num>
  <w:num w:numId="2" w16cid:durableId="416096003">
    <w:abstractNumId w:val="12"/>
  </w:num>
  <w:num w:numId="3" w16cid:durableId="477840758">
    <w:abstractNumId w:val="11"/>
  </w:num>
  <w:num w:numId="4" w16cid:durableId="846679125">
    <w:abstractNumId w:val="15"/>
  </w:num>
  <w:num w:numId="5" w16cid:durableId="132717073">
    <w:abstractNumId w:val="4"/>
  </w:num>
  <w:num w:numId="6" w16cid:durableId="514195971">
    <w:abstractNumId w:val="16"/>
  </w:num>
  <w:num w:numId="7" w16cid:durableId="854464071">
    <w:abstractNumId w:val="14"/>
  </w:num>
  <w:num w:numId="8" w16cid:durableId="1876112614">
    <w:abstractNumId w:val="9"/>
  </w:num>
  <w:num w:numId="9" w16cid:durableId="608581787">
    <w:abstractNumId w:val="0"/>
  </w:num>
  <w:num w:numId="10" w16cid:durableId="965157019">
    <w:abstractNumId w:val="10"/>
  </w:num>
  <w:num w:numId="11" w16cid:durableId="890582458">
    <w:abstractNumId w:val="18"/>
  </w:num>
  <w:num w:numId="12" w16cid:durableId="1066345697">
    <w:abstractNumId w:val="2"/>
  </w:num>
  <w:num w:numId="13" w16cid:durableId="87703480">
    <w:abstractNumId w:val="6"/>
  </w:num>
  <w:num w:numId="14" w16cid:durableId="1930311873">
    <w:abstractNumId w:val="7"/>
  </w:num>
  <w:num w:numId="15" w16cid:durableId="1817139387">
    <w:abstractNumId w:val="3"/>
  </w:num>
  <w:num w:numId="16" w16cid:durableId="802427516">
    <w:abstractNumId w:val="19"/>
  </w:num>
  <w:num w:numId="17" w16cid:durableId="1610428577">
    <w:abstractNumId w:val="5"/>
  </w:num>
  <w:num w:numId="18" w16cid:durableId="1943298243">
    <w:abstractNumId w:val="17"/>
  </w:num>
  <w:num w:numId="19" w16cid:durableId="1984582642">
    <w:abstractNumId w:val="13"/>
  </w:num>
  <w:num w:numId="20" w16cid:durableId="42366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2D9"/>
    <w:rsid w:val="000111D5"/>
    <w:rsid w:val="00036925"/>
    <w:rsid w:val="000426F4"/>
    <w:rsid w:val="00045EFF"/>
    <w:rsid w:val="00056EA5"/>
    <w:rsid w:val="000674CA"/>
    <w:rsid w:val="000A0656"/>
    <w:rsid w:val="000B1B35"/>
    <w:rsid w:val="000B6ADB"/>
    <w:rsid w:val="000C6408"/>
    <w:rsid w:val="000C7275"/>
    <w:rsid w:val="000D6FC3"/>
    <w:rsid w:val="00164E24"/>
    <w:rsid w:val="0018475C"/>
    <w:rsid w:val="001D1ABC"/>
    <w:rsid w:val="00215E15"/>
    <w:rsid w:val="0025402C"/>
    <w:rsid w:val="002545C6"/>
    <w:rsid w:val="00273574"/>
    <w:rsid w:val="00275EB7"/>
    <w:rsid w:val="002B5770"/>
    <w:rsid w:val="003406EC"/>
    <w:rsid w:val="00357E25"/>
    <w:rsid w:val="003E240C"/>
    <w:rsid w:val="003E5513"/>
    <w:rsid w:val="003E7FF6"/>
    <w:rsid w:val="00412068"/>
    <w:rsid w:val="004272F7"/>
    <w:rsid w:val="00455BD7"/>
    <w:rsid w:val="00471EFC"/>
    <w:rsid w:val="00497AB6"/>
    <w:rsid w:val="004A738F"/>
    <w:rsid w:val="004C10DC"/>
    <w:rsid w:val="004E7242"/>
    <w:rsid w:val="004F72D9"/>
    <w:rsid w:val="00501E82"/>
    <w:rsid w:val="00533AE7"/>
    <w:rsid w:val="005520F5"/>
    <w:rsid w:val="00554D51"/>
    <w:rsid w:val="00554D6F"/>
    <w:rsid w:val="00583E51"/>
    <w:rsid w:val="005E05BB"/>
    <w:rsid w:val="005F35E9"/>
    <w:rsid w:val="0060534C"/>
    <w:rsid w:val="00610D6D"/>
    <w:rsid w:val="00613DDE"/>
    <w:rsid w:val="0062603B"/>
    <w:rsid w:val="006628DB"/>
    <w:rsid w:val="006A5601"/>
    <w:rsid w:val="006A672F"/>
    <w:rsid w:val="00721776"/>
    <w:rsid w:val="0072303A"/>
    <w:rsid w:val="0073466D"/>
    <w:rsid w:val="007467E2"/>
    <w:rsid w:val="00746E01"/>
    <w:rsid w:val="007722E8"/>
    <w:rsid w:val="00777486"/>
    <w:rsid w:val="00777857"/>
    <w:rsid w:val="007B6CFD"/>
    <w:rsid w:val="007E346C"/>
    <w:rsid w:val="0080528A"/>
    <w:rsid w:val="00813FCB"/>
    <w:rsid w:val="00827713"/>
    <w:rsid w:val="00834CC6"/>
    <w:rsid w:val="008630A5"/>
    <w:rsid w:val="00884A2E"/>
    <w:rsid w:val="00884A8A"/>
    <w:rsid w:val="008A528E"/>
    <w:rsid w:val="008C317C"/>
    <w:rsid w:val="00941C35"/>
    <w:rsid w:val="009454F9"/>
    <w:rsid w:val="009619D7"/>
    <w:rsid w:val="0096579D"/>
    <w:rsid w:val="0099337C"/>
    <w:rsid w:val="00994725"/>
    <w:rsid w:val="00995E98"/>
    <w:rsid w:val="009A1E20"/>
    <w:rsid w:val="009B01CC"/>
    <w:rsid w:val="009C14BB"/>
    <w:rsid w:val="009C1EC2"/>
    <w:rsid w:val="009C63FC"/>
    <w:rsid w:val="00A61025"/>
    <w:rsid w:val="00AB4998"/>
    <w:rsid w:val="00AB5E1D"/>
    <w:rsid w:val="00B10656"/>
    <w:rsid w:val="00B27CE4"/>
    <w:rsid w:val="00B44735"/>
    <w:rsid w:val="00B52269"/>
    <w:rsid w:val="00B53424"/>
    <w:rsid w:val="00B702A1"/>
    <w:rsid w:val="00B715F4"/>
    <w:rsid w:val="00B77E02"/>
    <w:rsid w:val="00B86982"/>
    <w:rsid w:val="00BA4FA0"/>
    <w:rsid w:val="00BA6575"/>
    <w:rsid w:val="00BD7795"/>
    <w:rsid w:val="00BE593F"/>
    <w:rsid w:val="00BF2202"/>
    <w:rsid w:val="00BF4E2C"/>
    <w:rsid w:val="00C053B7"/>
    <w:rsid w:val="00C17417"/>
    <w:rsid w:val="00C40863"/>
    <w:rsid w:val="00C75265"/>
    <w:rsid w:val="00CB2914"/>
    <w:rsid w:val="00CC68ED"/>
    <w:rsid w:val="00CF3E59"/>
    <w:rsid w:val="00D34B84"/>
    <w:rsid w:val="00D43826"/>
    <w:rsid w:val="00D5474D"/>
    <w:rsid w:val="00D608B4"/>
    <w:rsid w:val="00DC28FD"/>
    <w:rsid w:val="00DD24CB"/>
    <w:rsid w:val="00DF6A1E"/>
    <w:rsid w:val="00E263D1"/>
    <w:rsid w:val="00E34536"/>
    <w:rsid w:val="00E60F5F"/>
    <w:rsid w:val="00E879BC"/>
    <w:rsid w:val="00E90130"/>
    <w:rsid w:val="00EA553B"/>
    <w:rsid w:val="00EE3C42"/>
    <w:rsid w:val="00F33B0A"/>
    <w:rsid w:val="00F50D41"/>
    <w:rsid w:val="00F86DE1"/>
    <w:rsid w:val="00FC3378"/>
    <w:rsid w:val="00FE40F6"/>
    <w:rsid w:val="00FE46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3B70"/>
  <w15:chartTrackingRefBased/>
  <w15:docId w15:val="{6AF7CBBD-D525-408C-84E3-6A55335D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imenetase">
    <w:name w:val="esimene tase"/>
    <w:basedOn w:val="Normal"/>
    <w:rsid w:val="004F72D9"/>
    <w:pPr>
      <w:numPr>
        <w:numId w:val="1"/>
      </w:numPr>
    </w:pPr>
    <w:rPr>
      <w:lang w:val="et-EE"/>
    </w:rPr>
  </w:style>
  <w:style w:type="paragraph" w:customStyle="1" w:styleId="teinetase">
    <w:name w:val="teine tase"/>
    <w:basedOn w:val="Normal"/>
    <w:rsid w:val="004F72D9"/>
    <w:pPr>
      <w:numPr>
        <w:ilvl w:val="1"/>
        <w:numId w:val="1"/>
      </w:numPr>
    </w:pPr>
    <w:rPr>
      <w:lang w:val="et-EE"/>
    </w:rPr>
  </w:style>
  <w:style w:type="paragraph" w:customStyle="1" w:styleId="kolmastase">
    <w:name w:val="kolmas tase"/>
    <w:basedOn w:val="Normal"/>
    <w:rsid w:val="004F72D9"/>
    <w:pPr>
      <w:numPr>
        <w:ilvl w:val="2"/>
        <w:numId w:val="1"/>
      </w:numPr>
    </w:pPr>
    <w:rPr>
      <w:lang w:val="et-EE"/>
    </w:rPr>
  </w:style>
  <w:style w:type="character" w:styleId="Strong">
    <w:name w:val="Strong"/>
    <w:qFormat/>
    <w:rsid w:val="004F72D9"/>
    <w:rPr>
      <w:b/>
      <w:bCs/>
    </w:rPr>
  </w:style>
  <w:style w:type="character" w:styleId="Hyperlink">
    <w:name w:val="Hyperlink"/>
    <w:basedOn w:val="DefaultParagraphFont"/>
    <w:rsid w:val="004F72D9"/>
    <w:rPr>
      <w:color w:val="0563C1" w:themeColor="hyperlink"/>
      <w:u w:val="single"/>
    </w:rPr>
  </w:style>
  <w:style w:type="paragraph" w:styleId="Title">
    <w:name w:val="Title"/>
    <w:basedOn w:val="Normal"/>
    <w:link w:val="TitleChar"/>
    <w:qFormat/>
    <w:rsid w:val="004F72D9"/>
    <w:pPr>
      <w:jc w:val="center"/>
    </w:pPr>
    <w:rPr>
      <w:b/>
      <w:bCs/>
      <w:sz w:val="22"/>
      <w:lang w:val="et-EE"/>
    </w:rPr>
  </w:style>
  <w:style w:type="character" w:customStyle="1" w:styleId="TitleChar">
    <w:name w:val="Title Char"/>
    <w:basedOn w:val="DefaultParagraphFont"/>
    <w:link w:val="Title"/>
    <w:rsid w:val="004F72D9"/>
    <w:rPr>
      <w:rFonts w:ascii="Times New Roman" w:eastAsia="Times New Roman" w:hAnsi="Times New Roman" w:cs="Times New Roman"/>
      <w:b/>
      <w:bCs/>
      <w:szCs w:val="24"/>
    </w:rPr>
  </w:style>
  <w:style w:type="paragraph" w:styleId="ListParagraph">
    <w:name w:val="List Paragraph"/>
    <w:aliases w:val="Mummuga loetelu,Loendi l›ik,List Paragraph1,Table of contents numbered,List (bullet)"/>
    <w:basedOn w:val="Normal"/>
    <w:link w:val="ListParagraphChar"/>
    <w:uiPriority w:val="34"/>
    <w:qFormat/>
    <w:rsid w:val="004F72D9"/>
    <w:pPr>
      <w:spacing w:after="200" w:line="276" w:lineRule="auto"/>
      <w:ind w:left="720"/>
      <w:contextualSpacing/>
    </w:pPr>
    <w:rPr>
      <w:szCs w:val="22"/>
      <w:lang w:val="et-EE"/>
    </w:rPr>
  </w:style>
  <w:style w:type="character" w:customStyle="1" w:styleId="ListParagraphChar">
    <w:name w:val="List Paragraph Char"/>
    <w:aliases w:val="Mummuga loetelu Char,Loendi l›ik Char,List Paragraph1 Char,Table of contents numbered Char,List (bullet) Char"/>
    <w:link w:val="ListParagraph"/>
    <w:uiPriority w:val="34"/>
    <w:locked/>
    <w:rsid w:val="004F72D9"/>
    <w:rPr>
      <w:rFonts w:ascii="Times New Roman" w:eastAsia="Times New Roman" w:hAnsi="Times New Roman" w:cs="Times New Roman"/>
      <w:sz w:val="24"/>
    </w:rPr>
  </w:style>
  <w:style w:type="paragraph" w:customStyle="1" w:styleId="Default">
    <w:name w:val="Default"/>
    <w:rsid w:val="004F72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77E02"/>
    <w:pPr>
      <w:tabs>
        <w:tab w:val="center" w:pos="4536"/>
        <w:tab w:val="right" w:pos="9072"/>
      </w:tabs>
    </w:pPr>
  </w:style>
  <w:style w:type="character" w:customStyle="1" w:styleId="HeaderChar">
    <w:name w:val="Header Char"/>
    <w:basedOn w:val="DefaultParagraphFont"/>
    <w:link w:val="Header"/>
    <w:uiPriority w:val="99"/>
    <w:rsid w:val="00B77E0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7E02"/>
    <w:pPr>
      <w:tabs>
        <w:tab w:val="center" w:pos="4536"/>
        <w:tab w:val="right" w:pos="9072"/>
      </w:tabs>
    </w:pPr>
  </w:style>
  <w:style w:type="character" w:customStyle="1" w:styleId="FooterChar">
    <w:name w:val="Footer Char"/>
    <w:basedOn w:val="DefaultParagraphFont"/>
    <w:link w:val="Footer"/>
    <w:uiPriority w:val="99"/>
    <w:rsid w:val="00B77E0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unhideWhenUsed/>
    <w:rsid w:val="001D1ABC"/>
    <w:rPr>
      <w:sz w:val="16"/>
      <w:szCs w:val="16"/>
    </w:rPr>
  </w:style>
  <w:style w:type="paragraph" w:styleId="CommentText">
    <w:name w:val="annotation text"/>
    <w:basedOn w:val="Normal"/>
    <w:link w:val="CommentTextChar"/>
    <w:uiPriority w:val="99"/>
    <w:unhideWhenUsed/>
    <w:rsid w:val="001D1ABC"/>
    <w:rPr>
      <w:sz w:val="20"/>
      <w:szCs w:val="20"/>
    </w:rPr>
  </w:style>
  <w:style w:type="character" w:customStyle="1" w:styleId="CommentTextChar">
    <w:name w:val="Comment Text Char"/>
    <w:basedOn w:val="DefaultParagraphFont"/>
    <w:link w:val="CommentText"/>
    <w:uiPriority w:val="99"/>
    <w:rsid w:val="001D1A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1ABC"/>
    <w:rPr>
      <w:b/>
      <w:bCs/>
    </w:rPr>
  </w:style>
  <w:style w:type="character" w:customStyle="1" w:styleId="CommentSubjectChar">
    <w:name w:val="Comment Subject Char"/>
    <w:basedOn w:val="CommentTextChar"/>
    <w:link w:val="CommentSubject"/>
    <w:uiPriority w:val="99"/>
    <w:semiHidden/>
    <w:rsid w:val="001D1ABC"/>
    <w:rPr>
      <w:rFonts w:ascii="Times New Roman" w:eastAsia="Times New Roman" w:hAnsi="Times New Roman" w:cs="Times New Roman"/>
      <w:b/>
      <w:bCs/>
      <w:sz w:val="20"/>
      <w:szCs w:val="20"/>
      <w:lang w:val="en-GB"/>
    </w:rPr>
  </w:style>
  <w:style w:type="paragraph" w:styleId="Revision">
    <w:name w:val="Revision"/>
    <w:hidden/>
    <w:uiPriority w:val="99"/>
    <w:semiHidden/>
    <w:rsid w:val="003406EC"/>
    <w:pPr>
      <w:spacing w:after="0"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F33B0A"/>
    <w:rPr>
      <w:sz w:val="20"/>
      <w:szCs w:val="20"/>
    </w:rPr>
  </w:style>
  <w:style w:type="character" w:customStyle="1" w:styleId="FootnoteTextChar">
    <w:name w:val="Footnote Text Char"/>
    <w:basedOn w:val="DefaultParagraphFont"/>
    <w:link w:val="FootnoteText"/>
    <w:uiPriority w:val="99"/>
    <w:semiHidden/>
    <w:rsid w:val="00F33B0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33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9832202750524BAD8EEC68947B29B7" ma:contentTypeVersion="16" ma:contentTypeDescription="Loo uus dokument" ma:contentTypeScope="" ma:versionID="708786e15f9f295d2a975c8298d9a99c">
  <xsd:schema xmlns:xsd="http://www.w3.org/2001/XMLSchema" xmlns:xs="http://www.w3.org/2001/XMLSchema" xmlns:p="http://schemas.microsoft.com/office/2006/metadata/properties" xmlns:ns2="9a66e0c9-db96-4c02-9456-bd3bf518ca5b" xmlns:ns3="1a0afc03-79c4-4a17-a6af-4a3f77acc8c6" targetNamespace="http://schemas.microsoft.com/office/2006/metadata/properties" ma:root="true" ma:fieldsID="7e0028fe8034e7ab628cf1fe60677a08" ns2:_="" ns3:_="">
    <xsd:import namespace="9a66e0c9-db96-4c02-9456-bd3bf518ca5b"/>
    <xsd:import namespace="1a0afc03-79c4-4a17-a6af-4a3f77acc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0c9-db96-4c02-9456-bd3bf518ca5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5a07d30-0db4-4917-887a-e0796ec3ba7a}" ma:internalName="TaxCatchAll" ma:showField="CatchAllData" ma:web="9a66e0c9-db96-4c02-9456-bd3bf518c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afc03-79c4-4a17-a6af-4a3f77acc8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535fbc1-866a-44f3-9209-deacd181b1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637C9-6B90-424D-B7A0-A255874FDA6D}">
  <ds:schemaRefs>
    <ds:schemaRef ds:uri="http://schemas.microsoft.com/sharepoint/v3/contenttype/forms"/>
  </ds:schemaRefs>
</ds:datastoreItem>
</file>

<file path=customXml/itemProps2.xml><?xml version="1.0" encoding="utf-8"?>
<ds:datastoreItem xmlns:ds="http://schemas.openxmlformats.org/officeDocument/2006/customXml" ds:itemID="{EF4FFFE9-9ED9-4620-9121-5D0E59BAE878}">
  <ds:schemaRefs>
    <ds:schemaRef ds:uri="http://schemas.openxmlformats.org/officeDocument/2006/bibliography"/>
  </ds:schemaRefs>
</ds:datastoreItem>
</file>

<file path=customXml/itemProps3.xml><?xml version="1.0" encoding="utf-8"?>
<ds:datastoreItem xmlns:ds="http://schemas.openxmlformats.org/officeDocument/2006/customXml" ds:itemID="{DC04B246-7B38-45CD-8898-269CE96C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0c9-db96-4c02-9456-bd3bf518ca5b"/>
    <ds:schemaRef ds:uri="1a0afc03-79c4-4a17-a6af-4a3f77acc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2686</Words>
  <Characters>15579</Characters>
  <Application>Microsoft Office Word</Application>
  <DocSecurity>0</DocSecurity>
  <Lines>129</Lines>
  <Paragraphs>36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Maaeluministeerium</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Tõitoja</dc:creator>
  <cp:keywords/>
  <dc:description/>
  <cp:lastModifiedBy>Sandra Palu</cp:lastModifiedBy>
  <cp:revision>7</cp:revision>
  <dcterms:created xsi:type="dcterms:W3CDTF">2024-11-06T16:36:00Z</dcterms:created>
  <dcterms:modified xsi:type="dcterms:W3CDTF">2024-11-08T13:33:00Z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